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96CD" w14:textId="77777777" w:rsidR="004E1BA4" w:rsidRPr="00C92445" w:rsidRDefault="004E1BA4" w:rsidP="007E7DAA">
      <w:pPr>
        <w:shd w:val="clear" w:color="auto" w:fill="D6E3BC" w:themeFill="accent3" w:themeFillTint="66"/>
        <w:jc w:val="center"/>
        <w:rPr>
          <w:rFonts w:ascii="Book Antiqua" w:hAnsi="Book Antiqua"/>
          <w:b/>
          <w:sz w:val="20"/>
          <w:szCs w:val="20"/>
        </w:rPr>
      </w:pPr>
      <w:proofErr w:type="spellStart"/>
      <w:r w:rsidRPr="00C92445">
        <w:rPr>
          <w:rFonts w:ascii="Book Antiqua" w:hAnsi="Book Antiqua"/>
          <w:b/>
          <w:sz w:val="20"/>
          <w:szCs w:val="20"/>
        </w:rPr>
        <w:t>Webinar</w:t>
      </w:r>
      <w:proofErr w:type="spellEnd"/>
      <w:r w:rsidRPr="00C92445">
        <w:rPr>
          <w:rFonts w:ascii="Book Antiqua" w:hAnsi="Book Antiqua"/>
          <w:b/>
          <w:sz w:val="20"/>
          <w:szCs w:val="20"/>
        </w:rPr>
        <w:t xml:space="preserve"> SOST-CDTI</w:t>
      </w:r>
    </w:p>
    <w:p w14:paraId="7567389F" w14:textId="77777777" w:rsidR="00BA1ABA" w:rsidRPr="00C92445" w:rsidRDefault="004E1BA4" w:rsidP="007E7DAA">
      <w:pPr>
        <w:shd w:val="clear" w:color="auto" w:fill="D6E3BC" w:themeFill="accent3" w:themeFillTint="66"/>
        <w:jc w:val="center"/>
        <w:rPr>
          <w:rFonts w:ascii="Book Antiqua" w:hAnsi="Book Antiqua"/>
          <w:b/>
          <w:sz w:val="20"/>
          <w:szCs w:val="20"/>
        </w:rPr>
      </w:pPr>
      <w:r w:rsidRPr="00C92445">
        <w:rPr>
          <w:rFonts w:ascii="Book Antiqua" w:hAnsi="Book Antiqua"/>
          <w:b/>
          <w:sz w:val="20"/>
          <w:szCs w:val="20"/>
        </w:rPr>
        <w:t xml:space="preserve">Evolución de la estrategia </w:t>
      </w:r>
      <w:proofErr w:type="spellStart"/>
      <w:r w:rsidRPr="00C92445">
        <w:rPr>
          <w:rFonts w:ascii="Book Antiqua" w:hAnsi="Book Antiqua"/>
          <w:b/>
          <w:sz w:val="20"/>
          <w:szCs w:val="20"/>
        </w:rPr>
        <w:t>FOOD</w:t>
      </w:r>
      <w:proofErr w:type="spellEnd"/>
      <w:r w:rsidRPr="00C92445">
        <w:rPr>
          <w:rFonts w:ascii="Book Antiqua" w:hAnsi="Book Antiqua"/>
          <w:b/>
          <w:sz w:val="20"/>
          <w:szCs w:val="20"/>
        </w:rPr>
        <w:t xml:space="preserve"> 2030 y nuevas PPP en el sector de la alimentación</w:t>
      </w:r>
    </w:p>
    <w:p w14:paraId="13F4193C" w14:textId="77777777" w:rsidR="004E1BA4" w:rsidRDefault="00C92445" w:rsidP="007E7DAA">
      <w:pPr>
        <w:shd w:val="clear" w:color="auto" w:fill="D6E3BC" w:themeFill="accent3" w:themeFillTint="66"/>
        <w:jc w:val="center"/>
        <w:rPr>
          <w:rFonts w:ascii="Book Antiqua" w:hAnsi="Book Antiqua"/>
          <w:b/>
          <w:sz w:val="20"/>
          <w:szCs w:val="20"/>
        </w:rPr>
      </w:pPr>
      <w:r>
        <w:rPr>
          <w:rFonts w:ascii="Book Antiqua" w:hAnsi="Book Antiqua"/>
          <w:b/>
          <w:sz w:val="20"/>
          <w:szCs w:val="20"/>
        </w:rPr>
        <w:t>j</w:t>
      </w:r>
      <w:r w:rsidRPr="00C92445">
        <w:rPr>
          <w:rFonts w:ascii="Book Antiqua" w:hAnsi="Book Antiqua"/>
          <w:b/>
          <w:sz w:val="20"/>
          <w:szCs w:val="20"/>
        </w:rPr>
        <w:t>unio de 2020</w:t>
      </w:r>
    </w:p>
    <w:p w14:paraId="1678D4D0" w14:textId="3BF158DE" w:rsidR="00C92445" w:rsidRPr="007E7DAA" w:rsidRDefault="00C92445" w:rsidP="00C92445">
      <w:pPr>
        <w:jc w:val="both"/>
        <w:rPr>
          <w:rFonts w:ascii="Book Antiqua" w:hAnsi="Book Antiqua"/>
          <w:i/>
          <w:sz w:val="20"/>
          <w:szCs w:val="20"/>
        </w:rPr>
      </w:pPr>
      <w:r w:rsidRPr="007E7DAA">
        <w:rPr>
          <w:rFonts w:ascii="Book Antiqua" w:hAnsi="Book Antiqua"/>
          <w:i/>
          <w:sz w:val="20"/>
          <w:szCs w:val="20"/>
        </w:rPr>
        <w:t xml:space="preserve">Karen Fabbri y Hans Jörg </w:t>
      </w:r>
      <w:proofErr w:type="spellStart"/>
      <w:r w:rsidRPr="007E7DAA">
        <w:rPr>
          <w:rFonts w:ascii="Book Antiqua" w:hAnsi="Book Antiqua"/>
          <w:i/>
          <w:sz w:val="20"/>
          <w:szCs w:val="20"/>
        </w:rPr>
        <w:t>Lutzeyer</w:t>
      </w:r>
      <w:proofErr w:type="spellEnd"/>
      <w:r w:rsidRPr="007E7DAA">
        <w:rPr>
          <w:rFonts w:ascii="Book Antiqua" w:hAnsi="Book Antiqua"/>
          <w:i/>
          <w:sz w:val="20"/>
          <w:szCs w:val="20"/>
        </w:rPr>
        <w:t xml:space="preserve">, de la Unidad de bioeconomía y sistemas alimenticios de la DG </w:t>
      </w:r>
      <w:proofErr w:type="spellStart"/>
      <w:r w:rsidRPr="007E7DAA">
        <w:rPr>
          <w:rFonts w:ascii="Book Antiqua" w:hAnsi="Book Antiqua"/>
          <w:i/>
          <w:sz w:val="20"/>
          <w:szCs w:val="20"/>
        </w:rPr>
        <w:t>RTD</w:t>
      </w:r>
      <w:proofErr w:type="spellEnd"/>
      <w:r w:rsidR="00022843">
        <w:rPr>
          <w:rFonts w:ascii="Book Antiqua" w:hAnsi="Book Antiqua"/>
          <w:i/>
          <w:sz w:val="20"/>
          <w:szCs w:val="20"/>
        </w:rPr>
        <w:t xml:space="preserve"> de la Comisión europea</w:t>
      </w:r>
      <w:r w:rsidRPr="007E7DAA">
        <w:rPr>
          <w:rFonts w:ascii="Book Antiqua" w:hAnsi="Book Antiqua"/>
          <w:i/>
          <w:sz w:val="20"/>
          <w:szCs w:val="20"/>
        </w:rPr>
        <w:t>, presentan las futuras necesidades en investigación e innovación con vistas a la transición a sistemas alimentarios sostenibles, saludables, seguros e inclusivos</w:t>
      </w:r>
      <w:r w:rsidR="00926260">
        <w:rPr>
          <w:rFonts w:ascii="Book Antiqua" w:hAnsi="Book Antiqua"/>
          <w:i/>
          <w:sz w:val="20"/>
          <w:szCs w:val="20"/>
        </w:rPr>
        <w:t>, y su relación con el futuro programa de investigación e innovación de la UE para 2021 – 2027, Horizonte Europa.</w:t>
      </w:r>
    </w:p>
    <w:p w14:paraId="3488E403" w14:textId="77777777" w:rsidR="00C92445" w:rsidRDefault="00C92445" w:rsidP="00C92445">
      <w:pPr>
        <w:jc w:val="both"/>
        <w:rPr>
          <w:rFonts w:ascii="Book Antiqua" w:hAnsi="Book Antiqua"/>
          <w:i/>
          <w:sz w:val="20"/>
          <w:szCs w:val="20"/>
        </w:rPr>
      </w:pPr>
      <w:r w:rsidRPr="007E7DAA">
        <w:rPr>
          <w:rFonts w:ascii="Book Antiqua" w:hAnsi="Book Antiqua"/>
          <w:i/>
          <w:sz w:val="20"/>
          <w:szCs w:val="20"/>
        </w:rPr>
        <w:t xml:space="preserve">José Manuel </w:t>
      </w:r>
      <w:r w:rsidR="00E7531D" w:rsidRPr="007E7DAA">
        <w:rPr>
          <w:rFonts w:ascii="Book Antiqua" w:hAnsi="Book Antiqua"/>
          <w:i/>
          <w:sz w:val="20"/>
          <w:szCs w:val="20"/>
        </w:rPr>
        <w:t>González, de CDTI, introduce la sesión.</w:t>
      </w:r>
    </w:p>
    <w:p w14:paraId="02A026A1" w14:textId="77777777" w:rsidR="00647837" w:rsidRPr="00647837" w:rsidRDefault="00647837" w:rsidP="00647837">
      <w:pPr>
        <w:shd w:val="clear" w:color="auto" w:fill="EAF1DD" w:themeFill="accent3" w:themeFillTint="33"/>
        <w:jc w:val="center"/>
        <w:rPr>
          <w:rFonts w:ascii="Book Antiqua" w:hAnsi="Book Antiqua"/>
          <w:b/>
          <w:sz w:val="20"/>
          <w:szCs w:val="20"/>
        </w:rPr>
      </w:pPr>
      <w:r w:rsidRPr="00E7531D">
        <w:rPr>
          <w:rFonts w:ascii="Book Antiqua" w:hAnsi="Book Antiqua"/>
          <w:b/>
          <w:sz w:val="20"/>
          <w:szCs w:val="20"/>
        </w:rPr>
        <w:t>Introducción - José Manuel González, CDTI</w:t>
      </w:r>
    </w:p>
    <w:p w14:paraId="54F6924E" w14:textId="77777777" w:rsidR="00647837" w:rsidRDefault="00647837" w:rsidP="00647837">
      <w:pPr>
        <w:jc w:val="both"/>
        <w:rPr>
          <w:rFonts w:ascii="Book Antiqua" w:hAnsi="Book Antiqua"/>
          <w:sz w:val="20"/>
          <w:szCs w:val="20"/>
        </w:rPr>
      </w:pPr>
      <w:r w:rsidRPr="00E7531D">
        <w:rPr>
          <w:rFonts w:ascii="Book Antiqua" w:hAnsi="Book Antiqua"/>
          <w:sz w:val="20"/>
          <w:szCs w:val="20"/>
        </w:rPr>
        <w:t>José Manuel</w:t>
      </w:r>
      <w:r>
        <w:rPr>
          <w:rFonts w:ascii="Book Antiqua" w:hAnsi="Book Antiqua"/>
          <w:sz w:val="20"/>
          <w:szCs w:val="20"/>
        </w:rPr>
        <w:t xml:space="preserve"> González, representante del Reto Social 2 en H2020 es también la persona que sigue la fase preparatoria del </w:t>
      </w:r>
      <w:proofErr w:type="spellStart"/>
      <w:r w:rsidRPr="001D37E6">
        <w:rPr>
          <w:rFonts w:ascii="Book Antiqua" w:hAnsi="Book Antiqua"/>
          <w:b/>
          <w:i/>
          <w:sz w:val="20"/>
          <w:szCs w:val="20"/>
        </w:rPr>
        <w:t>cluster</w:t>
      </w:r>
      <w:proofErr w:type="spellEnd"/>
      <w:r w:rsidRPr="001D37E6">
        <w:rPr>
          <w:rFonts w:ascii="Book Antiqua" w:hAnsi="Book Antiqua"/>
          <w:b/>
          <w:sz w:val="20"/>
          <w:szCs w:val="20"/>
        </w:rPr>
        <w:t xml:space="preserve"> de alimentación, bioeconomía, recursos naturales, agricultura y medio ambiente del Pilar 2 de Horizonte Europa</w:t>
      </w:r>
      <w:r>
        <w:rPr>
          <w:rFonts w:ascii="Book Antiqua" w:hAnsi="Book Antiqua"/>
          <w:sz w:val="20"/>
          <w:szCs w:val="20"/>
        </w:rPr>
        <w:t xml:space="preserve">, </w:t>
      </w:r>
      <w:proofErr w:type="spellStart"/>
      <w:r w:rsidRPr="00991870">
        <w:rPr>
          <w:rFonts w:ascii="Book Antiqua" w:hAnsi="Book Antiqua"/>
          <w:i/>
          <w:sz w:val="20"/>
          <w:szCs w:val="20"/>
        </w:rPr>
        <w:t>cluster</w:t>
      </w:r>
      <w:proofErr w:type="spellEnd"/>
      <w:r>
        <w:rPr>
          <w:rFonts w:ascii="Book Antiqua" w:hAnsi="Book Antiqua"/>
          <w:sz w:val="20"/>
          <w:szCs w:val="20"/>
        </w:rPr>
        <w:t xml:space="preserve"> que será el contexto en el que se desarrollará la estrategia </w:t>
      </w:r>
      <w:proofErr w:type="spellStart"/>
      <w:r>
        <w:rPr>
          <w:rFonts w:ascii="Book Antiqua" w:hAnsi="Book Antiqua"/>
          <w:sz w:val="20"/>
          <w:szCs w:val="20"/>
        </w:rPr>
        <w:t>Food</w:t>
      </w:r>
      <w:proofErr w:type="spellEnd"/>
      <w:r>
        <w:rPr>
          <w:rFonts w:ascii="Book Antiqua" w:hAnsi="Book Antiqua"/>
          <w:sz w:val="20"/>
          <w:szCs w:val="20"/>
        </w:rPr>
        <w:t xml:space="preserve"> 2030. Este </w:t>
      </w:r>
      <w:proofErr w:type="spellStart"/>
      <w:r w:rsidRPr="00813D95">
        <w:rPr>
          <w:rFonts w:ascii="Book Antiqua" w:hAnsi="Book Antiqua"/>
          <w:i/>
          <w:sz w:val="20"/>
          <w:szCs w:val="20"/>
        </w:rPr>
        <w:t>cluster</w:t>
      </w:r>
      <w:proofErr w:type="spellEnd"/>
      <w:r>
        <w:rPr>
          <w:rFonts w:ascii="Book Antiqua" w:hAnsi="Book Antiqua"/>
          <w:sz w:val="20"/>
          <w:szCs w:val="20"/>
        </w:rPr>
        <w:t xml:space="preserve"> tendrá entre sus áreas de intervención la de </w:t>
      </w:r>
      <w:r w:rsidRPr="001D37E6">
        <w:rPr>
          <w:rFonts w:ascii="Book Antiqua" w:hAnsi="Book Antiqua"/>
          <w:b/>
          <w:sz w:val="20"/>
          <w:szCs w:val="20"/>
        </w:rPr>
        <w:t>sistemas alimentarios</w:t>
      </w:r>
      <w:r>
        <w:rPr>
          <w:rFonts w:ascii="Book Antiqua" w:hAnsi="Book Antiqua"/>
          <w:sz w:val="20"/>
          <w:szCs w:val="20"/>
        </w:rPr>
        <w:t>, en la que ya se han identificado algunas prioridades: dietas y enfermedades relacionadas con la dieta, nutrición personalizada, circularidad y desperdicio alimentario, comportamiento y estilo de vida del consumidor, seguridad alimentaria, cambio climático y herramientas digitales.</w:t>
      </w:r>
    </w:p>
    <w:p w14:paraId="12578D70" w14:textId="77777777" w:rsidR="00647837" w:rsidRPr="00991870" w:rsidRDefault="00991870" w:rsidP="00991870">
      <w:pPr>
        <w:shd w:val="clear" w:color="auto" w:fill="FFFFFF" w:themeFill="background1"/>
        <w:jc w:val="center"/>
        <w:rPr>
          <w:rFonts w:ascii="Book Antiqua" w:hAnsi="Book Antiqua"/>
          <w:sz w:val="20"/>
          <w:szCs w:val="20"/>
        </w:rPr>
      </w:pPr>
      <w:r w:rsidRPr="00991870">
        <w:rPr>
          <w:rFonts w:ascii="Book Antiqua" w:hAnsi="Book Antiqua"/>
          <w:sz w:val="20"/>
          <w:szCs w:val="20"/>
        </w:rPr>
        <w:t>Pilares de Horizonte Europa</w:t>
      </w:r>
      <w:r>
        <w:rPr>
          <w:rFonts w:ascii="Book Antiqua" w:hAnsi="Book Antiqua"/>
          <w:sz w:val="20"/>
          <w:szCs w:val="20"/>
        </w:rPr>
        <w:t>:</w:t>
      </w:r>
    </w:p>
    <w:p w14:paraId="43D9B6A9" w14:textId="77777777" w:rsidR="001B2CC0" w:rsidRDefault="00204C78" w:rsidP="00214F33">
      <w:pPr>
        <w:jc w:val="center"/>
        <w:rPr>
          <w:rFonts w:ascii="Book Antiqua" w:hAnsi="Book Antiqua"/>
          <w:sz w:val="20"/>
          <w:szCs w:val="20"/>
        </w:rPr>
      </w:pPr>
      <w:r>
        <w:rPr>
          <w:rFonts w:ascii="Book Antiqua" w:hAnsi="Book Antiqua"/>
          <w:noProof/>
          <w:sz w:val="20"/>
          <w:szCs w:val="20"/>
          <w:lang w:eastAsia="es-ES"/>
        </w:rPr>
        <w:drawing>
          <wp:inline distT="0" distB="0" distL="0" distR="0" wp14:anchorId="23E924D5" wp14:editId="4236D4A6">
            <wp:extent cx="3997407" cy="1891109"/>
            <wp:effectExtent l="19050" t="0" r="3093"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994869" cy="1889908"/>
                    </a:xfrm>
                    <a:prstGeom prst="rect">
                      <a:avLst/>
                    </a:prstGeom>
                    <a:noFill/>
                    <a:ln w="9525">
                      <a:noFill/>
                      <a:miter lim="800000"/>
                      <a:headEnd/>
                      <a:tailEnd/>
                    </a:ln>
                  </pic:spPr>
                </pic:pic>
              </a:graphicData>
            </a:graphic>
          </wp:inline>
        </w:drawing>
      </w:r>
    </w:p>
    <w:p w14:paraId="12415B59" w14:textId="77777777" w:rsidR="000666F7" w:rsidRPr="00E7531D" w:rsidRDefault="001D37E6" w:rsidP="00E7531D">
      <w:pPr>
        <w:jc w:val="both"/>
        <w:rPr>
          <w:rFonts w:ascii="Book Antiqua" w:hAnsi="Book Antiqua"/>
          <w:sz w:val="20"/>
          <w:szCs w:val="20"/>
        </w:rPr>
      </w:pPr>
      <w:r>
        <w:rPr>
          <w:rFonts w:ascii="Book Antiqua" w:hAnsi="Book Antiqua"/>
          <w:sz w:val="20"/>
          <w:szCs w:val="20"/>
        </w:rPr>
        <w:t>Asimismo</w:t>
      </w:r>
      <w:r w:rsidR="000666F7">
        <w:rPr>
          <w:rFonts w:ascii="Book Antiqua" w:hAnsi="Book Antiqua"/>
          <w:sz w:val="20"/>
          <w:szCs w:val="20"/>
        </w:rPr>
        <w:t xml:space="preserve">, </w:t>
      </w:r>
      <w:r w:rsidR="000C50B1">
        <w:rPr>
          <w:rFonts w:ascii="Book Antiqua" w:hAnsi="Book Antiqua"/>
          <w:sz w:val="20"/>
          <w:szCs w:val="20"/>
        </w:rPr>
        <w:t xml:space="preserve">señala que </w:t>
      </w:r>
      <w:r w:rsidR="000666F7">
        <w:rPr>
          <w:rFonts w:ascii="Book Antiqua" w:hAnsi="Book Antiqua"/>
          <w:sz w:val="20"/>
          <w:szCs w:val="20"/>
        </w:rPr>
        <w:t xml:space="preserve">entre las </w:t>
      </w:r>
      <w:r w:rsidR="000666F7" w:rsidRPr="001D37E6">
        <w:rPr>
          <w:rFonts w:ascii="Book Antiqua" w:hAnsi="Book Antiqua"/>
          <w:b/>
          <w:sz w:val="20"/>
          <w:szCs w:val="20"/>
        </w:rPr>
        <w:t>misiones</w:t>
      </w:r>
      <w:r w:rsidR="00991870">
        <w:rPr>
          <w:rFonts w:ascii="Book Antiqua" w:hAnsi="Book Antiqua"/>
          <w:b/>
          <w:sz w:val="20"/>
          <w:szCs w:val="20"/>
        </w:rPr>
        <w:t xml:space="preserve"> </w:t>
      </w:r>
      <w:r w:rsidR="00991870" w:rsidRPr="00991870">
        <w:rPr>
          <w:rFonts w:ascii="Book Antiqua" w:hAnsi="Book Antiqua"/>
          <w:sz w:val="20"/>
          <w:szCs w:val="20"/>
        </w:rPr>
        <w:t>de este programa</w:t>
      </w:r>
      <w:r w:rsidR="00F54A49">
        <w:rPr>
          <w:rStyle w:val="Refdenotaalpie"/>
          <w:rFonts w:ascii="Book Antiqua" w:hAnsi="Book Antiqua"/>
          <w:b/>
          <w:sz w:val="20"/>
          <w:szCs w:val="20"/>
        </w:rPr>
        <w:footnoteReference w:id="1"/>
      </w:r>
      <w:r w:rsidR="00991870">
        <w:rPr>
          <w:rFonts w:ascii="Book Antiqua" w:hAnsi="Book Antiqua"/>
          <w:b/>
          <w:sz w:val="20"/>
          <w:szCs w:val="20"/>
        </w:rPr>
        <w:t xml:space="preserve"> </w:t>
      </w:r>
      <w:r w:rsidR="000666F7">
        <w:rPr>
          <w:rFonts w:ascii="Book Antiqua" w:hAnsi="Book Antiqua"/>
          <w:sz w:val="20"/>
          <w:szCs w:val="20"/>
        </w:rPr>
        <w:t xml:space="preserve">encontramos también las relacionadas con el cambio climático y la salud del suelo y la alimentación, así como muchas áreas clave para posibles PPP en medioambiente, </w:t>
      </w:r>
      <w:r w:rsidR="000C50B1">
        <w:rPr>
          <w:rFonts w:ascii="Book Antiqua" w:hAnsi="Book Antiqua"/>
          <w:sz w:val="20"/>
          <w:szCs w:val="20"/>
        </w:rPr>
        <w:t xml:space="preserve">en el </w:t>
      </w:r>
      <w:r w:rsidR="00E71967">
        <w:rPr>
          <w:rFonts w:ascii="Book Antiqua" w:hAnsi="Book Antiqua"/>
          <w:sz w:val="20"/>
          <w:szCs w:val="20"/>
        </w:rPr>
        <w:t>sector azul</w:t>
      </w:r>
      <w:r w:rsidR="000666F7">
        <w:rPr>
          <w:rFonts w:ascii="Book Antiqua" w:hAnsi="Book Antiqua"/>
          <w:sz w:val="20"/>
          <w:szCs w:val="20"/>
        </w:rPr>
        <w:t xml:space="preserve">, </w:t>
      </w:r>
      <w:r w:rsidR="000C50B1">
        <w:rPr>
          <w:rFonts w:ascii="Book Antiqua" w:hAnsi="Book Antiqua"/>
          <w:sz w:val="20"/>
          <w:szCs w:val="20"/>
        </w:rPr>
        <w:t xml:space="preserve">en el </w:t>
      </w:r>
      <w:r w:rsidR="00E71967">
        <w:rPr>
          <w:rFonts w:ascii="Book Antiqua" w:hAnsi="Book Antiqua"/>
          <w:sz w:val="20"/>
          <w:szCs w:val="20"/>
        </w:rPr>
        <w:t xml:space="preserve">sector </w:t>
      </w:r>
      <w:r w:rsidR="000666F7">
        <w:rPr>
          <w:rFonts w:ascii="Book Antiqua" w:hAnsi="Book Antiqua"/>
          <w:sz w:val="20"/>
          <w:szCs w:val="20"/>
        </w:rPr>
        <w:t>bio</w:t>
      </w:r>
      <w:r w:rsidR="00E71967">
        <w:rPr>
          <w:rFonts w:ascii="Book Antiqua" w:hAnsi="Book Antiqua"/>
          <w:sz w:val="20"/>
          <w:szCs w:val="20"/>
        </w:rPr>
        <w:t>lógico</w:t>
      </w:r>
      <w:r w:rsidR="000666F7">
        <w:rPr>
          <w:rFonts w:ascii="Book Antiqua" w:hAnsi="Book Antiqua"/>
          <w:sz w:val="20"/>
          <w:szCs w:val="20"/>
        </w:rPr>
        <w:t xml:space="preserve"> y </w:t>
      </w:r>
      <w:r w:rsidR="000C50B1">
        <w:rPr>
          <w:rFonts w:ascii="Book Antiqua" w:hAnsi="Book Antiqua"/>
          <w:sz w:val="20"/>
          <w:szCs w:val="20"/>
        </w:rPr>
        <w:t xml:space="preserve">en la </w:t>
      </w:r>
      <w:r w:rsidR="000666F7">
        <w:rPr>
          <w:rFonts w:ascii="Book Antiqua" w:hAnsi="Book Antiqua"/>
          <w:sz w:val="20"/>
          <w:szCs w:val="20"/>
        </w:rPr>
        <w:t>agroalimentación (como la de sistemas alimentarios).</w:t>
      </w:r>
    </w:p>
    <w:p w14:paraId="705A12A9" w14:textId="77777777" w:rsidR="004E1BA4" w:rsidRDefault="001D37E6" w:rsidP="00245A09">
      <w:pPr>
        <w:shd w:val="clear" w:color="auto" w:fill="EAF1DD" w:themeFill="accent3" w:themeFillTint="33"/>
        <w:jc w:val="center"/>
        <w:rPr>
          <w:rFonts w:ascii="Book Antiqua" w:hAnsi="Book Antiqua"/>
          <w:b/>
          <w:sz w:val="20"/>
          <w:szCs w:val="20"/>
        </w:rPr>
      </w:pPr>
      <w:proofErr w:type="spellStart"/>
      <w:r>
        <w:rPr>
          <w:rFonts w:ascii="Book Antiqua" w:hAnsi="Book Antiqua"/>
          <w:b/>
          <w:sz w:val="20"/>
          <w:szCs w:val="20"/>
        </w:rPr>
        <w:t>Food</w:t>
      </w:r>
      <w:proofErr w:type="spellEnd"/>
      <w:r>
        <w:rPr>
          <w:rFonts w:ascii="Book Antiqua" w:hAnsi="Book Antiqua"/>
          <w:b/>
          <w:sz w:val="20"/>
          <w:szCs w:val="20"/>
        </w:rPr>
        <w:t xml:space="preserve"> 2030 - </w:t>
      </w:r>
      <w:r w:rsidR="006A67E9" w:rsidRPr="006A67E9">
        <w:rPr>
          <w:rFonts w:ascii="Book Antiqua" w:hAnsi="Book Antiqua"/>
          <w:b/>
          <w:sz w:val="20"/>
          <w:szCs w:val="20"/>
        </w:rPr>
        <w:t xml:space="preserve">Karen Fabbri, DG </w:t>
      </w:r>
      <w:proofErr w:type="spellStart"/>
      <w:r w:rsidR="006A67E9" w:rsidRPr="006A67E9">
        <w:rPr>
          <w:rFonts w:ascii="Book Antiqua" w:hAnsi="Book Antiqua"/>
          <w:b/>
          <w:sz w:val="20"/>
          <w:szCs w:val="20"/>
        </w:rPr>
        <w:t>RTD</w:t>
      </w:r>
      <w:proofErr w:type="spellEnd"/>
    </w:p>
    <w:p w14:paraId="4A8AD97A" w14:textId="77777777" w:rsidR="00245A09" w:rsidRDefault="00776F29" w:rsidP="00D80865">
      <w:pPr>
        <w:jc w:val="both"/>
        <w:rPr>
          <w:rFonts w:ascii="Book Antiqua" w:hAnsi="Book Antiqua"/>
          <w:sz w:val="20"/>
          <w:szCs w:val="20"/>
        </w:rPr>
      </w:pPr>
      <w:r>
        <w:rPr>
          <w:rFonts w:ascii="Book Antiqua" w:hAnsi="Book Antiqua"/>
          <w:sz w:val="20"/>
          <w:szCs w:val="20"/>
        </w:rPr>
        <w:t xml:space="preserve">Karen Fabbri </w:t>
      </w:r>
      <w:r w:rsidR="00245A09">
        <w:rPr>
          <w:rFonts w:ascii="Book Antiqua" w:hAnsi="Book Antiqua"/>
          <w:sz w:val="20"/>
          <w:szCs w:val="20"/>
        </w:rPr>
        <w:t>articula su charla en dos apartados:</w:t>
      </w:r>
    </w:p>
    <w:p w14:paraId="4BC5EF5E" w14:textId="77777777" w:rsidR="00245A09" w:rsidRDefault="00245A09" w:rsidP="00245A09">
      <w:pPr>
        <w:pStyle w:val="Prrafodelista"/>
        <w:numPr>
          <w:ilvl w:val="0"/>
          <w:numId w:val="3"/>
        </w:numPr>
        <w:jc w:val="both"/>
        <w:rPr>
          <w:rFonts w:ascii="Book Antiqua" w:hAnsi="Book Antiqua"/>
          <w:sz w:val="20"/>
          <w:szCs w:val="20"/>
        </w:rPr>
      </w:pPr>
      <w:r>
        <w:rPr>
          <w:rFonts w:ascii="Book Antiqua" w:hAnsi="Book Antiqua"/>
          <w:sz w:val="20"/>
          <w:szCs w:val="20"/>
        </w:rPr>
        <w:t>El contexto político</w:t>
      </w:r>
      <w:r w:rsidR="001D37E6">
        <w:rPr>
          <w:rFonts w:ascii="Book Antiqua" w:hAnsi="Book Antiqua"/>
          <w:sz w:val="20"/>
          <w:szCs w:val="20"/>
        </w:rPr>
        <w:t xml:space="preserve"> en el que se enmarca </w:t>
      </w:r>
      <w:proofErr w:type="spellStart"/>
      <w:r w:rsidR="001D37E6">
        <w:rPr>
          <w:rFonts w:ascii="Book Antiqua" w:hAnsi="Book Antiqua"/>
          <w:sz w:val="20"/>
          <w:szCs w:val="20"/>
        </w:rPr>
        <w:t>Food</w:t>
      </w:r>
      <w:proofErr w:type="spellEnd"/>
      <w:r w:rsidR="001D37E6">
        <w:rPr>
          <w:rFonts w:ascii="Book Antiqua" w:hAnsi="Book Antiqua"/>
          <w:sz w:val="20"/>
          <w:szCs w:val="20"/>
        </w:rPr>
        <w:t xml:space="preserve"> 2030</w:t>
      </w:r>
    </w:p>
    <w:p w14:paraId="037CBF05" w14:textId="77777777" w:rsidR="00245A09" w:rsidRDefault="00245A09" w:rsidP="00245A09">
      <w:pPr>
        <w:pStyle w:val="Prrafodelista"/>
        <w:numPr>
          <w:ilvl w:val="0"/>
          <w:numId w:val="3"/>
        </w:numPr>
        <w:jc w:val="both"/>
        <w:rPr>
          <w:rFonts w:ascii="Book Antiqua" w:hAnsi="Book Antiqua"/>
          <w:sz w:val="20"/>
          <w:szCs w:val="20"/>
        </w:rPr>
      </w:pPr>
      <w:r>
        <w:rPr>
          <w:rFonts w:ascii="Book Antiqua" w:hAnsi="Book Antiqua"/>
          <w:sz w:val="20"/>
          <w:szCs w:val="20"/>
        </w:rPr>
        <w:t xml:space="preserve">El despliegue de </w:t>
      </w:r>
      <w:proofErr w:type="spellStart"/>
      <w:r>
        <w:rPr>
          <w:rFonts w:ascii="Book Antiqua" w:hAnsi="Book Antiqua"/>
          <w:sz w:val="20"/>
          <w:szCs w:val="20"/>
        </w:rPr>
        <w:t>Food</w:t>
      </w:r>
      <w:proofErr w:type="spellEnd"/>
      <w:r>
        <w:rPr>
          <w:rFonts w:ascii="Book Antiqua" w:hAnsi="Book Antiqua"/>
          <w:sz w:val="20"/>
          <w:szCs w:val="20"/>
        </w:rPr>
        <w:t xml:space="preserve"> 2030</w:t>
      </w:r>
    </w:p>
    <w:p w14:paraId="63B8DC6F" w14:textId="77777777" w:rsidR="00991870" w:rsidRPr="00991870" w:rsidRDefault="00991870" w:rsidP="00991870">
      <w:pPr>
        <w:jc w:val="both"/>
        <w:rPr>
          <w:rFonts w:ascii="Book Antiqua" w:hAnsi="Book Antiqua"/>
          <w:sz w:val="20"/>
          <w:szCs w:val="20"/>
        </w:rPr>
      </w:pPr>
    </w:p>
    <w:p w14:paraId="45ED8250" w14:textId="77777777" w:rsidR="00245A09" w:rsidRPr="00F35F27" w:rsidRDefault="00245A09" w:rsidP="00245A09">
      <w:pPr>
        <w:jc w:val="center"/>
        <w:rPr>
          <w:rFonts w:ascii="Book Antiqua" w:hAnsi="Book Antiqua"/>
          <w:b/>
          <w:sz w:val="20"/>
          <w:szCs w:val="20"/>
          <w:u w:val="single"/>
        </w:rPr>
      </w:pPr>
      <w:r w:rsidRPr="00F35F27">
        <w:rPr>
          <w:rFonts w:ascii="Book Antiqua" w:hAnsi="Book Antiqua"/>
          <w:b/>
          <w:sz w:val="20"/>
          <w:szCs w:val="20"/>
          <w:u w:val="single"/>
        </w:rPr>
        <w:lastRenderedPageBreak/>
        <w:t xml:space="preserve">El contexto político de </w:t>
      </w:r>
      <w:proofErr w:type="spellStart"/>
      <w:r w:rsidR="001D37E6">
        <w:rPr>
          <w:rFonts w:ascii="Book Antiqua" w:hAnsi="Book Antiqua"/>
          <w:b/>
          <w:sz w:val="20"/>
          <w:szCs w:val="20"/>
          <w:u w:val="single"/>
        </w:rPr>
        <w:t>Food</w:t>
      </w:r>
      <w:proofErr w:type="spellEnd"/>
      <w:r w:rsidR="001D37E6">
        <w:rPr>
          <w:rFonts w:ascii="Book Antiqua" w:hAnsi="Book Antiqua"/>
          <w:b/>
          <w:sz w:val="20"/>
          <w:szCs w:val="20"/>
          <w:u w:val="single"/>
        </w:rPr>
        <w:t xml:space="preserve"> 2030</w:t>
      </w:r>
    </w:p>
    <w:p w14:paraId="43AD17CC" w14:textId="77777777" w:rsidR="00776F29" w:rsidRDefault="00F35F27" w:rsidP="00D80865">
      <w:pPr>
        <w:jc w:val="both"/>
        <w:rPr>
          <w:rFonts w:ascii="Book Antiqua" w:hAnsi="Book Antiqua"/>
          <w:sz w:val="20"/>
          <w:szCs w:val="20"/>
        </w:rPr>
      </w:pPr>
      <w:r>
        <w:rPr>
          <w:rFonts w:ascii="Book Antiqua" w:hAnsi="Book Antiqua"/>
          <w:sz w:val="20"/>
          <w:szCs w:val="20"/>
        </w:rPr>
        <w:t xml:space="preserve">Karen </w:t>
      </w:r>
      <w:r w:rsidR="00776F29">
        <w:rPr>
          <w:rFonts w:ascii="Book Antiqua" w:hAnsi="Book Antiqua"/>
          <w:sz w:val="20"/>
          <w:szCs w:val="20"/>
        </w:rPr>
        <w:t xml:space="preserve">comienza </w:t>
      </w:r>
      <w:r w:rsidR="00486B7F">
        <w:rPr>
          <w:rFonts w:ascii="Book Antiqua" w:hAnsi="Book Antiqua"/>
          <w:sz w:val="20"/>
          <w:szCs w:val="20"/>
        </w:rPr>
        <w:t>mencionando</w:t>
      </w:r>
      <w:r w:rsidR="00991870">
        <w:rPr>
          <w:rFonts w:ascii="Book Antiqua" w:hAnsi="Book Antiqua"/>
          <w:sz w:val="20"/>
          <w:szCs w:val="20"/>
        </w:rPr>
        <w:t xml:space="preserve"> </w:t>
      </w:r>
      <w:r w:rsidR="00486B7F">
        <w:rPr>
          <w:rFonts w:ascii="Book Antiqua" w:hAnsi="Book Antiqua"/>
          <w:sz w:val="20"/>
          <w:szCs w:val="20"/>
        </w:rPr>
        <w:t xml:space="preserve">una de las actuales prioridades políticas de la nueva Comisión, </w:t>
      </w:r>
      <w:r w:rsidR="00776F29">
        <w:rPr>
          <w:rFonts w:ascii="Book Antiqua" w:hAnsi="Book Antiqua"/>
          <w:sz w:val="20"/>
          <w:szCs w:val="20"/>
        </w:rPr>
        <w:t xml:space="preserve">el </w:t>
      </w:r>
      <w:r w:rsidR="00776F29" w:rsidRPr="001D37E6">
        <w:rPr>
          <w:rFonts w:ascii="Book Antiqua" w:hAnsi="Book Antiqua"/>
          <w:i/>
          <w:sz w:val="20"/>
          <w:szCs w:val="20"/>
        </w:rPr>
        <w:t>Green Deal</w:t>
      </w:r>
      <w:r w:rsidR="00F54A49">
        <w:rPr>
          <w:rFonts w:ascii="Book Antiqua" w:hAnsi="Book Antiqua"/>
          <w:i/>
          <w:sz w:val="20"/>
          <w:szCs w:val="20"/>
        </w:rPr>
        <w:t xml:space="preserve"> </w:t>
      </w:r>
      <w:r w:rsidR="00F54A49">
        <w:rPr>
          <w:rStyle w:val="Refdenotaalpie"/>
          <w:rFonts w:ascii="Book Antiqua" w:hAnsi="Book Antiqua"/>
          <w:i/>
          <w:sz w:val="20"/>
          <w:szCs w:val="20"/>
        </w:rPr>
        <w:footnoteReference w:id="2"/>
      </w:r>
      <w:r w:rsidR="00F54A49">
        <w:rPr>
          <w:rFonts w:ascii="Book Antiqua" w:hAnsi="Book Antiqua"/>
          <w:i/>
          <w:sz w:val="20"/>
          <w:szCs w:val="20"/>
        </w:rPr>
        <w:t xml:space="preserve"> </w:t>
      </w:r>
      <w:r w:rsidR="00776F29">
        <w:rPr>
          <w:rFonts w:ascii="Book Antiqua" w:hAnsi="Book Antiqua"/>
          <w:sz w:val="20"/>
          <w:szCs w:val="20"/>
        </w:rPr>
        <w:t xml:space="preserve">en el que se enmarca la recientemente lanzada estrategia </w:t>
      </w:r>
      <w:r w:rsidR="00776F29" w:rsidRPr="00776F29">
        <w:rPr>
          <w:rFonts w:ascii="Book Antiqua" w:hAnsi="Book Antiqua"/>
          <w:i/>
          <w:sz w:val="20"/>
          <w:szCs w:val="20"/>
        </w:rPr>
        <w:t>De la granja a la mesa</w:t>
      </w:r>
      <w:r w:rsidR="00776F29">
        <w:rPr>
          <w:rFonts w:ascii="Book Antiqua" w:hAnsi="Book Antiqua"/>
          <w:i/>
          <w:sz w:val="20"/>
          <w:szCs w:val="20"/>
        </w:rPr>
        <w:t>: para un sistema alimentario justo, saludable y respetuoso</w:t>
      </w:r>
      <w:r w:rsidR="00486B7F">
        <w:rPr>
          <w:rFonts w:ascii="Book Antiqua" w:hAnsi="Book Antiqua"/>
          <w:i/>
          <w:sz w:val="20"/>
          <w:szCs w:val="20"/>
        </w:rPr>
        <w:t xml:space="preserve"> con el med</w:t>
      </w:r>
      <w:r w:rsidR="00F07904">
        <w:rPr>
          <w:rFonts w:ascii="Book Antiqua" w:hAnsi="Book Antiqua"/>
          <w:i/>
          <w:sz w:val="20"/>
          <w:szCs w:val="20"/>
        </w:rPr>
        <w:t>io ambiente</w:t>
      </w:r>
      <w:r w:rsidR="00BB5B68">
        <w:rPr>
          <w:rStyle w:val="Refdenotaalpie"/>
          <w:rFonts w:ascii="Book Antiqua" w:hAnsi="Book Antiqua"/>
          <w:i/>
          <w:sz w:val="20"/>
          <w:szCs w:val="20"/>
        </w:rPr>
        <w:footnoteReference w:id="3"/>
      </w:r>
      <w:r w:rsidR="00BB5B68">
        <w:rPr>
          <w:rFonts w:ascii="Book Antiqua" w:hAnsi="Book Antiqua"/>
          <w:sz w:val="20"/>
          <w:szCs w:val="20"/>
        </w:rPr>
        <w:t xml:space="preserve"> </w:t>
      </w:r>
      <w:r w:rsidR="00F07904">
        <w:rPr>
          <w:rFonts w:ascii="Book Antiqua" w:hAnsi="Book Antiqua"/>
          <w:sz w:val="20"/>
          <w:szCs w:val="20"/>
        </w:rPr>
        <w:t>y recuerda</w:t>
      </w:r>
      <w:r w:rsidR="00776F29">
        <w:rPr>
          <w:rFonts w:ascii="Book Antiqua" w:hAnsi="Book Antiqua"/>
          <w:sz w:val="20"/>
          <w:szCs w:val="20"/>
        </w:rPr>
        <w:t xml:space="preserve"> que son tres los pilares de los sistemas alimentarios sostenibles</w:t>
      </w:r>
      <w:r w:rsidR="00486B7F">
        <w:rPr>
          <w:rFonts w:ascii="Book Antiqua" w:hAnsi="Book Antiqua"/>
          <w:sz w:val="20"/>
          <w:szCs w:val="20"/>
        </w:rPr>
        <w:t xml:space="preserve"> que señala esta estrategia</w:t>
      </w:r>
      <w:r w:rsidR="00776F29">
        <w:rPr>
          <w:rFonts w:ascii="Book Antiqua" w:hAnsi="Book Antiqua"/>
          <w:sz w:val="20"/>
          <w:szCs w:val="20"/>
        </w:rPr>
        <w:t>: la dimensión social y de la salud, la dimensión relacionada con el medio ambiente y el</w:t>
      </w:r>
      <w:r w:rsidR="00786A2B">
        <w:rPr>
          <w:rFonts w:ascii="Book Antiqua" w:hAnsi="Book Antiqua"/>
          <w:sz w:val="20"/>
          <w:szCs w:val="20"/>
        </w:rPr>
        <w:t xml:space="preserve"> clima y la dimensión económica, </w:t>
      </w:r>
      <w:r w:rsidR="001D37E6">
        <w:rPr>
          <w:rFonts w:ascii="Book Antiqua" w:hAnsi="Book Antiqua"/>
          <w:sz w:val="20"/>
          <w:szCs w:val="20"/>
        </w:rPr>
        <w:t>así como</w:t>
      </w:r>
      <w:r w:rsidR="00786A2B">
        <w:rPr>
          <w:rFonts w:ascii="Book Antiqua" w:hAnsi="Book Antiqua"/>
          <w:sz w:val="20"/>
          <w:szCs w:val="20"/>
        </w:rPr>
        <w:t xml:space="preserve"> que </w:t>
      </w:r>
      <w:r w:rsidR="00486B7F">
        <w:rPr>
          <w:rFonts w:ascii="Book Antiqua" w:hAnsi="Book Antiqua"/>
          <w:sz w:val="20"/>
          <w:szCs w:val="20"/>
        </w:rPr>
        <w:t>la transformación de</w:t>
      </w:r>
      <w:r w:rsidR="00786A2B">
        <w:rPr>
          <w:rFonts w:ascii="Book Antiqua" w:hAnsi="Book Antiqua"/>
          <w:sz w:val="20"/>
          <w:szCs w:val="20"/>
        </w:rPr>
        <w:t xml:space="preserve"> los sistemas alimentarios para poder b</w:t>
      </w:r>
      <w:r w:rsidR="00486B7F">
        <w:rPr>
          <w:rFonts w:ascii="Book Antiqua" w:hAnsi="Book Antiqua"/>
          <w:sz w:val="20"/>
          <w:szCs w:val="20"/>
        </w:rPr>
        <w:t>eneficiarse de estas tres áreas es un aspecto clave.</w:t>
      </w:r>
    </w:p>
    <w:p w14:paraId="6276B3B1" w14:textId="77777777" w:rsidR="00E62BCD" w:rsidRDefault="001D37E6" w:rsidP="00D80865">
      <w:pPr>
        <w:jc w:val="both"/>
        <w:rPr>
          <w:rFonts w:ascii="Book Antiqua" w:hAnsi="Book Antiqua"/>
          <w:b/>
          <w:sz w:val="20"/>
          <w:szCs w:val="20"/>
        </w:rPr>
      </w:pPr>
      <w:r>
        <w:rPr>
          <w:rFonts w:ascii="Book Antiqua" w:hAnsi="Book Antiqua"/>
          <w:sz w:val="20"/>
          <w:szCs w:val="20"/>
        </w:rPr>
        <w:t xml:space="preserve">La estrategia </w:t>
      </w:r>
      <w:r w:rsidRPr="001D37E6">
        <w:rPr>
          <w:rFonts w:ascii="Book Antiqua" w:hAnsi="Book Antiqua"/>
          <w:i/>
          <w:sz w:val="20"/>
          <w:szCs w:val="20"/>
        </w:rPr>
        <w:t>De la granja a la mesa</w:t>
      </w:r>
      <w:r>
        <w:rPr>
          <w:rFonts w:ascii="Book Antiqua" w:hAnsi="Book Antiqua"/>
          <w:sz w:val="20"/>
          <w:szCs w:val="20"/>
        </w:rPr>
        <w:t xml:space="preserve"> persigue</w:t>
      </w:r>
      <w:r w:rsidR="00245A09">
        <w:rPr>
          <w:rFonts w:ascii="Book Antiqua" w:hAnsi="Book Antiqua"/>
          <w:sz w:val="20"/>
          <w:szCs w:val="20"/>
        </w:rPr>
        <w:t>:</w:t>
      </w:r>
    </w:p>
    <w:p w14:paraId="7ED86B2F" w14:textId="77777777" w:rsidR="00F07904" w:rsidRPr="009471DC" w:rsidRDefault="001D37E6" w:rsidP="00E62BCD">
      <w:pPr>
        <w:pStyle w:val="Prrafodelista"/>
        <w:numPr>
          <w:ilvl w:val="0"/>
          <w:numId w:val="2"/>
        </w:numPr>
        <w:jc w:val="both"/>
        <w:rPr>
          <w:rFonts w:ascii="Book Antiqua" w:hAnsi="Book Antiqua"/>
          <w:i/>
          <w:sz w:val="20"/>
          <w:szCs w:val="20"/>
        </w:rPr>
      </w:pPr>
      <w:r>
        <w:rPr>
          <w:rFonts w:ascii="Book Antiqua" w:hAnsi="Book Antiqua"/>
          <w:b/>
          <w:sz w:val="20"/>
          <w:szCs w:val="20"/>
        </w:rPr>
        <w:t xml:space="preserve">el </w:t>
      </w:r>
      <w:r w:rsidR="001D48D6" w:rsidRPr="00E62BCD">
        <w:rPr>
          <w:rFonts w:ascii="Book Antiqua" w:hAnsi="Book Antiqua"/>
          <w:b/>
          <w:sz w:val="20"/>
          <w:szCs w:val="20"/>
        </w:rPr>
        <w:t>estímulo de</w:t>
      </w:r>
      <w:r w:rsidR="00F07904" w:rsidRPr="00E62BCD">
        <w:rPr>
          <w:rFonts w:ascii="Book Antiqua" w:hAnsi="Book Antiqua"/>
          <w:b/>
          <w:sz w:val="20"/>
          <w:szCs w:val="20"/>
        </w:rPr>
        <w:t xml:space="preserve"> la producción y el consumo sostenible</w:t>
      </w:r>
      <w:r w:rsidR="00991870">
        <w:rPr>
          <w:rFonts w:ascii="Book Antiqua" w:hAnsi="Book Antiqua"/>
          <w:b/>
          <w:sz w:val="20"/>
          <w:szCs w:val="20"/>
        </w:rPr>
        <w:t xml:space="preserve"> </w:t>
      </w:r>
      <w:r w:rsidR="001D48D6" w:rsidRPr="00E62BCD">
        <w:rPr>
          <w:rFonts w:ascii="Book Antiqua" w:hAnsi="Book Antiqua"/>
          <w:sz w:val="20"/>
          <w:szCs w:val="20"/>
        </w:rPr>
        <w:t>en la producción primaria, en el procesado de alimentación, en la distribución, en los servicios alimentarios, en la venta al por menor, en la atribución de poder al consumidor (para que pueda hacer elecciones más saludables…)</w:t>
      </w:r>
      <w:r w:rsidR="00E62BCD" w:rsidRPr="00E62BCD">
        <w:rPr>
          <w:rFonts w:ascii="Book Antiqua" w:hAnsi="Book Antiqua"/>
          <w:sz w:val="20"/>
          <w:szCs w:val="20"/>
        </w:rPr>
        <w:t>, en la lucha contra el fraude alimentario, en evitar la pérdida y el desperdicio de alimentos</w:t>
      </w:r>
    </w:p>
    <w:p w14:paraId="4F94DAC4" w14:textId="77777777" w:rsidR="00E62BCD" w:rsidRPr="004354A3" w:rsidRDefault="009471DC" w:rsidP="004354A3">
      <w:pPr>
        <w:jc w:val="both"/>
        <w:rPr>
          <w:rFonts w:ascii="Book Antiqua" w:hAnsi="Book Antiqua"/>
          <w:sz w:val="20"/>
          <w:szCs w:val="20"/>
        </w:rPr>
      </w:pPr>
      <w:r>
        <w:rPr>
          <w:rFonts w:ascii="Book Antiqua" w:hAnsi="Book Antiqua"/>
          <w:sz w:val="20"/>
          <w:szCs w:val="20"/>
        </w:rPr>
        <w:t xml:space="preserve">La estrategia menciona asimismo una serie de </w:t>
      </w:r>
      <w:r w:rsidRPr="004354A3">
        <w:rPr>
          <w:rFonts w:ascii="Book Antiqua" w:hAnsi="Book Antiqua"/>
          <w:b/>
          <w:sz w:val="20"/>
          <w:szCs w:val="20"/>
        </w:rPr>
        <w:t>hab</w:t>
      </w:r>
      <w:r w:rsidR="00A34BB3" w:rsidRPr="004354A3">
        <w:rPr>
          <w:rFonts w:ascii="Book Antiqua" w:hAnsi="Book Antiqua"/>
          <w:b/>
          <w:sz w:val="20"/>
          <w:szCs w:val="20"/>
        </w:rPr>
        <w:t>ilitadores</w:t>
      </w:r>
      <w:r w:rsidR="00A34BB3">
        <w:rPr>
          <w:rFonts w:ascii="Book Antiqua" w:hAnsi="Book Antiqua"/>
          <w:sz w:val="20"/>
          <w:szCs w:val="20"/>
        </w:rPr>
        <w:t xml:space="preserve"> para esta transición </w:t>
      </w:r>
      <w:r w:rsidR="00A34BB3">
        <w:rPr>
          <w:rFonts w:ascii="Book Antiqua" w:hAnsi="Book Antiqua"/>
          <w:b/>
          <w:sz w:val="20"/>
          <w:szCs w:val="20"/>
        </w:rPr>
        <w:t>a sistemas alimentarios sostenibles</w:t>
      </w:r>
      <w:r w:rsidR="00991870">
        <w:rPr>
          <w:rFonts w:ascii="Book Antiqua" w:hAnsi="Book Antiqua"/>
          <w:b/>
          <w:sz w:val="20"/>
          <w:szCs w:val="20"/>
        </w:rPr>
        <w:t xml:space="preserve"> </w:t>
      </w:r>
      <w:r w:rsidR="00E62BCD" w:rsidRPr="004354A3">
        <w:rPr>
          <w:rFonts w:ascii="Book Antiqua" w:hAnsi="Book Antiqua"/>
          <w:sz w:val="20"/>
          <w:szCs w:val="20"/>
        </w:rPr>
        <w:t xml:space="preserve">gracias a las asociaciones a favor de los sistemas alimentarios, </w:t>
      </w:r>
      <w:r w:rsidR="004354A3" w:rsidRPr="004354A3">
        <w:rPr>
          <w:rFonts w:ascii="Book Antiqua" w:hAnsi="Book Antiqua"/>
          <w:sz w:val="20"/>
          <w:szCs w:val="20"/>
        </w:rPr>
        <w:t xml:space="preserve">a </w:t>
      </w:r>
      <w:r w:rsidR="00E62BCD" w:rsidRPr="004354A3">
        <w:rPr>
          <w:rFonts w:ascii="Book Antiqua" w:hAnsi="Book Antiqua"/>
          <w:sz w:val="20"/>
          <w:szCs w:val="20"/>
        </w:rPr>
        <w:t xml:space="preserve">la cooperación entre políticas y niveles de gobernanza, </w:t>
      </w:r>
      <w:r w:rsidR="004354A3" w:rsidRPr="004354A3">
        <w:rPr>
          <w:rFonts w:ascii="Book Antiqua" w:hAnsi="Book Antiqua"/>
          <w:sz w:val="20"/>
          <w:szCs w:val="20"/>
        </w:rPr>
        <w:t>a</w:t>
      </w:r>
      <w:r w:rsidR="00E62BCD" w:rsidRPr="004354A3">
        <w:rPr>
          <w:rFonts w:ascii="Book Antiqua" w:hAnsi="Book Antiqua"/>
          <w:sz w:val="20"/>
          <w:szCs w:val="20"/>
        </w:rPr>
        <w:t>l papel</w:t>
      </w:r>
      <w:r w:rsidR="004354A3" w:rsidRPr="004354A3">
        <w:rPr>
          <w:rFonts w:ascii="Book Antiqua" w:hAnsi="Book Antiqua"/>
          <w:sz w:val="20"/>
          <w:szCs w:val="20"/>
        </w:rPr>
        <w:t xml:space="preserve"> de ciudades y zonas rurales y a</w:t>
      </w:r>
      <w:r w:rsidR="00E62BCD" w:rsidRPr="004354A3">
        <w:rPr>
          <w:rFonts w:ascii="Book Antiqua" w:hAnsi="Book Antiqua"/>
          <w:sz w:val="20"/>
          <w:szCs w:val="20"/>
        </w:rPr>
        <w:t xml:space="preserve">l papel de la </w:t>
      </w:r>
      <w:proofErr w:type="spellStart"/>
      <w:r w:rsidR="00E62BCD" w:rsidRPr="004354A3">
        <w:rPr>
          <w:rFonts w:ascii="Book Antiqua" w:hAnsi="Book Antiqua"/>
          <w:sz w:val="20"/>
          <w:szCs w:val="20"/>
        </w:rPr>
        <w:t>I+i</w:t>
      </w:r>
      <w:proofErr w:type="spellEnd"/>
      <w:r w:rsidR="00E62BCD" w:rsidRPr="004354A3">
        <w:rPr>
          <w:rFonts w:ascii="Book Antiqua" w:hAnsi="Book Antiqua"/>
          <w:sz w:val="20"/>
          <w:szCs w:val="20"/>
        </w:rPr>
        <w:t xml:space="preserve"> en dirigir la transición</w:t>
      </w:r>
      <w:r w:rsidR="00A34BB3" w:rsidRPr="004354A3">
        <w:rPr>
          <w:rFonts w:ascii="Book Antiqua" w:hAnsi="Book Antiqua"/>
          <w:sz w:val="20"/>
          <w:szCs w:val="20"/>
        </w:rPr>
        <w:t>, entre otros.</w:t>
      </w:r>
    </w:p>
    <w:p w14:paraId="1C99723D" w14:textId="77777777" w:rsidR="001B1FEF" w:rsidRPr="00187571" w:rsidRDefault="001B1FEF" w:rsidP="001B1FEF">
      <w:pPr>
        <w:jc w:val="center"/>
        <w:rPr>
          <w:rFonts w:ascii="Book Antiqua" w:hAnsi="Book Antiqua"/>
          <w:b/>
          <w:sz w:val="20"/>
          <w:szCs w:val="20"/>
          <w:u w:val="single"/>
        </w:rPr>
      </w:pPr>
      <w:r w:rsidRPr="00187571">
        <w:rPr>
          <w:rFonts w:ascii="Book Antiqua" w:hAnsi="Book Antiqua"/>
          <w:b/>
          <w:sz w:val="20"/>
          <w:szCs w:val="20"/>
          <w:u w:val="single"/>
        </w:rPr>
        <w:t xml:space="preserve">Oportunidades para la </w:t>
      </w:r>
      <w:proofErr w:type="spellStart"/>
      <w:r w:rsidRPr="00187571">
        <w:rPr>
          <w:rFonts w:ascii="Book Antiqua" w:hAnsi="Book Antiqua"/>
          <w:b/>
          <w:sz w:val="20"/>
          <w:szCs w:val="20"/>
          <w:u w:val="single"/>
        </w:rPr>
        <w:t>I+i</w:t>
      </w:r>
      <w:proofErr w:type="spellEnd"/>
    </w:p>
    <w:p w14:paraId="45C04A41" w14:textId="77777777" w:rsidR="00BE1412" w:rsidRDefault="00BE1412" w:rsidP="00BE1412">
      <w:pPr>
        <w:jc w:val="both"/>
        <w:rPr>
          <w:rFonts w:ascii="Book Antiqua" w:hAnsi="Book Antiqua"/>
          <w:sz w:val="20"/>
          <w:szCs w:val="20"/>
        </w:rPr>
      </w:pPr>
      <w:r>
        <w:rPr>
          <w:rFonts w:ascii="Book Antiqua" w:hAnsi="Book Antiqua"/>
          <w:sz w:val="20"/>
          <w:szCs w:val="20"/>
        </w:rPr>
        <w:t xml:space="preserve">Se están considerando </w:t>
      </w:r>
      <w:r w:rsidRPr="004354A3">
        <w:rPr>
          <w:rFonts w:ascii="Book Antiqua" w:hAnsi="Book Antiqua"/>
          <w:b/>
          <w:sz w:val="20"/>
          <w:szCs w:val="20"/>
        </w:rPr>
        <w:t xml:space="preserve">otras oportunidades en el marco de la </w:t>
      </w:r>
      <w:proofErr w:type="spellStart"/>
      <w:r w:rsidRPr="004354A3">
        <w:rPr>
          <w:rFonts w:ascii="Book Antiqua" w:hAnsi="Book Antiqua"/>
          <w:b/>
          <w:sz w:val="20"/>
          <w:szCs w:val="20"/>
        </w:rPr>
        <w:t>I+i</w:t>
      </w:r>
      <w:proofErr w:type="spellEnd"/>
      <w:r>
        <w:rPr>
          <w:rFonts w:ascii="Book Antiqua" w:hAnsi="Book Antiqua"/>
          <w:sz w:val="20"/>
          <w:szCs w:val="20"/>
        </w:rPr>
        <w:t xml:space="preserve">, como por ejemplo </w:t>
      </w:r>
      <w:r w:rsidR="004354A3">
        <w:rPr>
          <w:rFonts w:ascii="Book Antiqua" w:hAnsi="Book Antiqua"/>
          <w:sz w:val="20"/>
          <w:szCs w:val="20"/>
        </w:rPr>
        <w:t xml:space="preserve">en el </w:t>
      </w:r>
      <w:r w:rsidR="004354A3" w:rsidRPr="004354A3">
        <w:rPr>
          <w:rFonts w:ascii="Book Antiqua" w:hAnsi="Book Antiqua"/>
          <w:b/>
          <w:sz w:val="20"/>
          <w:szCs w:val="20"/>
        </w:rPr>
        <w:t>posible</w:t>
      </w:r>
      <w:r w:rsidRPr="004354A3">
        <w:rPr>
          <w:rFonts w:ascii="Book Antiqua" w:hAnsi="Book Antiqua"/>
          <w:b/>
          <w:sz w:val="20"/>
          <w:szCs w:val="20"/>
        </w:rPr>
        <w:t xml:space="preserve"> impacto en el marco regulatorio de la alimentación en la UE</w:t>
      </w:r>
      <w:r>
        <w:rPr>
          <w:rFonts w:ascii="Book Antiqua" w:hAnsi="Book Antiqua"/>
          <w:sz w:val="20"/>
          <w:szCs w:val="20"/>
        </w:rPr>
        <w:t xml:space="preserve">, </w:t>
      </w:r>
      <w:r w:rsidR="001D37E6">
        <w:rPr>
          <w:rFonts w:ascii="Book Antiqua" w:hAnsi="Book Antiqua"/>
          <w:sz w:val="20"/>
          <w:szCs w:val="20"/>
        </w:rPr>
        <w:t xml:space="preserve">en </w:t>
      </w:r>
      <w:r>
        <w:rPr>
          <w:rFonts w:ascii="Book Antiqua" w:hAnsi="Book Antiqua"/>
          <w:sz w:val="20"/>
          <w:szCs w:val="20"/>
        </w:rPr>
        <w:t>que se promueva un enfoque de sistemas que agrupe los tres co</w:t>
      </w:r>
      <w:r w:rsidR="00F35F27">
        <w:rPr>
          <w:rFonts w:ascii="Book Antiqua" w:hAnsi="Book Antiqua"/>
          <w:sz w:val="20"/>
          <w:szCs w:val="20"/>
        </w:rPr>
        <w:t>mponentes de la sostenibilidad mencionados.</w:t>
      </w:r>
    </w:p>
    <w:p w14:paraId="7CED6D03" w14:textId="77777777" w:rsidR="00F35F27" w:rsidRDefault="00F35F27" w:rsidP="00BE1412">
      <w:pPr>
        <w:jc w:val="both"/>
        <w:rPr>
          <w:rFonts w:ascii="Book Antiqua" w:hAnsi="Book Antiqua"/>
          <w:sz w:val="20"/>
          <w:szCs w:val="20"/>
        </w:rPr>
      </w:pPr>
      <w:r>
        <w:rPr>
          <w:rFonts w:ascii="Book Antiqua" w:hAnsi="Book Antiqua"/>
          <w:sz w:val="20"/>
          <w:szCs w:val="20"/>
        </w:rPr>
        <w:t xml:space="preserve">Otras oportunidades son </w:t>
      </w:r>
      <w:r w:rsidRPr="004354A3">
        <w:rPr>
          <w:rFonts w:ascii="Book Antiqua" w:hAnsi="Book Antiqua"/>
          <w:b/>
          <w:sz w:val="20"/>
          <w:szCs w:val="20"/>
        </w:rPr>
        <w:t>las relativas</w:t>
      </w:r>
      <w:r w:rsidR="005F4014" w:rsidRPr="004354A3">
        <w:rPr>
          <w:rFonts w:ascii="Book Antiqua" w:hAnsi="Book Antiqua"/>
          <w:b/>
          <w:sz w:val="20"/>
          <w:szCs w:val="20"/>
        </w:rPr>
        <w:t xml:space="preserve"> a la creación de capacidades </w:t>
      </w:r>
      <w:r w:rsidR="001B1FEF" w:rsidRPr="004354A3">
        <w:rPr>
          <w:rFonts w:ascii="Book Antiqua" w:hAnsi="Book Antiqua"/>
          <w:b/>
          <w:sz w:val="20"/>
          <w:szCs w:val="20"/>
        </w:rPr>
        <w:t xml:space="preserve">en </w:t>
      </w:r>
      <w:proofErr w:type="spellStart"/>
      <w:r w:rsidR="001B1FEF" w:rsidRPr="004354A3">
        <w:rPr>
          <w:rFonts w:ascii="Book Antiqua" w:hAnsi="Book Antiqua"/>
          <w:b/>
          <w:sz w:val="20"/>
          <w:szCs w:val="20"/>
        </w:rPr>
        <w:t>I+i</w:t>
      </w:r>
      <w:proofErr w:type="spellEnd"/>
      <w:r w:rsidR="001B1FEF" w:rsidRPr="004354A3">
        <w:rPr>
          <w:rFonts w:ascii="Book Antiqua" w:hAnsi="Book Antiqua"/>
          <w:b/>
          <w:sz w:val="20"/>
          <w:szCs w:val="20"/>
        </w:rPr>
        <w:t xml:space="preserve"> </w:t>
      </w:r>
      <w:r w:rsidR="005F4014" w:rsidRPr="004354A3">
        <w:rPr>
          <w:rFonts w:ascii="Book Antiqua" w:hAnsi="Book Antiqua"/>
          <w:b/>
          <w:sz w:val="20"/>
          <w:szCs w:val="20"/>
        </w:rPr>
        <w:t>en los sistemas alimentarios de la UE</w:t>
      </w:r>
      <w:r w:rsidR="00BB5B68">
        <w:rPr>
          <w:rFonts w:ascii="Book Antiqua" w:hAnsi="Book Antiqua"/>
          <w:b/>
          <w:sz w:val="20"/>
          <w:szCs w:val="20"/>
        </w:rPr>
        <w:t xml:space="preserve"> </w:t>
      </w:r>
      <w:r w:rsidR="005F4014" w:rsidRPr="004354A3">
        <w:rPr>
          <w:rFonts w:ascii="Book Antiqua" w:hAnsi="Book Antiqua"/>
          <w:b/>
          <w:sz w:val="20"/>
          <w:szCs w:val="20"/>
        </w:rPr>
        <w:t xml:space="preserve">en </w:t>
      </w:r>
      <w:r w:rsidR="001D37E6" w:rsidRPr="004354A3">
        <w:rPr>
          <w:rFonts w:ascii="Book Antiqua" w:hAnsi="Book Antiqua"/>
          <w:b/>
          <w:sz w:val="20"/>
          <w:szCs w:val="20"/>
        </w:rPr>
        <w:t xml:space="preserve">el marco de </w:t>
      </w:r>
      <w:r w:rsidR="005F4014" w:rsidRPr="004354A3">
        <w:rPr>
          <w:rFonts w:ascii="Book Antiqua" w:hAnsi="Book Antiqua"/>
          <w:b/>
          <w:sz w:val="20"/>
          <w:szCs w:val="20"/>
        </w:rPr>
        <w:t>distintas áreas</w:t>
      </w:r>
      <w:r w:rsidR="001B1FEF" w:rsidRPr="004354A3">
        <w:rPr>
          <w:rFonts w:ascii="Book Antiqua" w:hAnsi="Book Antiqua"/>
          <w:b/>
          <w:sz w:val="20"/>
          <w:szCs w:val="20"/>
        </w:rPr>
        <w:t xml:space="preserve"> temáticas</w:t>
      </w:r>
      <w:r w:rsidR="00AA13A4">
        <w:rPr>
          <w:rFonts w:ascii="Book Antiqua" w:hAnsi="Book Antiqua"/>
          <w:sz w:val="20"/>
          <w:szCs w:val="20"/>
        </w:rPr>
        <w:t xml:space="preserve">, como por ejemplo </w:t>
      </w:r>
      <w:r w:rsidR="001B1FEF">
        <w:rPr>
          <w:rFonts w:ascii="Book Antiqua" w:hAnsi="Book Antiqua"/>
          <w:sz w:val="20"/>
          <w:szCs w:val="20"/>
        </w:rPr>
        <w:t xml:space="preserve">en </w:t>
      </w:r>
      <w:r w:rsidR="001D37E6">
        <w:rPr>
          <w:rFonts w:ascii="Book Antiqua" w:hAnsi="Book Antiqua"/>
          <w:sz w:val="20"/>
          <w:szCs w:val="20"/>
        </w:rPr>
        <w:t>la disminución</w:t>
      </w:r>
      <w:r w:rsidR="00BB5B68">
        <w:rPr>
          <w:rFonts w:ascii="Book Antiqua" w:hAnsi="Book Antiqua"/>
          <w:sz w:val="20"/>
          <w:szCs w:val="20"/>
        </w:rPr>
        <w:t xml:space="preserve"> </w:t>
      </w:r>
      <w:r w:rsidR="001D37E6">
        <w:rPr>
          <w:rFonts w:ascii="Book Antiqua" w:hAnsi="Book Antiqua"/>
          <w:sz w:val="20"/>
          <w:szCs w:val="20"/>
        </w:rPr>
        <w:t>d</w:t>
      </w:r>
      <w:r w:rsidR="00AA13A4">
        <w:rPr>
          <w:rFonts w:ascii="Book Antiqua" w:hAnsi="Book Antiqua"/>
          <w:sz w:val="20"/>
          <w:szCs w:val="20"/>
        </w:rPr>
        <w:t>el impacto medioambiental del carbon</w:t>
      </w:r>
      <w:r w:rsidR="001B1FEF">
        <w:rPr>
          <w:rFonts w:ascii="Book Antiqua" w:hAnsi="Book Antiqua"/>
          <w:sz w:val="20"/>
          <w:szCs w:val="20"/>
        </w:rPr>
        <w:t xml:space="preserve">o de los sistemas </w:t>
      </w:r>
      <w:r w:rsidR="001B1FEF" w:rsidRPr="00535C18">
        <w:rPr>
          <w:rFonts w:ascii="Book Antiqua" w:hAnsi="Book Antiqua"/>
          <w:sz w:val="20"/>
          <w:szCs w:val="20"/>
        </w:rPr>
        <w:t>aliment</w:t>
      </w:r>
      <w:r w:rsidR="00535C18" w:rsidRPr="00535C18">
        <w:rPr>
          <w:rFonts w:ascii="Book Antiqua" w:hAnsi="Book Antiqua"/>
          <w:sz w:val="20"/>
          <w:szCs w:val="20"/>
        </w:rPr>
        <w:t>arios</w:t>
      </w:r>
      <w:r w:rsidR="001B1FEF">
        <w:rPr>
          <w:rFonts w:ascii="Book Antiqua" w:hAnsi="Book Antiqua"/>
          <w:sz w:val="20"/>
          <w:szCs w:val="20"/>
        </w:rPr>
        <w:t xml:space="preserve">, </w:t>
      </w:r>
      <w:r w:rsidR="004354A3">
        <w:rPr>
          <w:rFonts w:ascii="Book Antiqua" w:hAnsi="Book Antiqua"/>
          <w:sz w:val="20"/>
          <w:szCs w:val="20"/>
        </w:rPr>
        <w:t xml:space="preserve">en </w:t>
      </w:r>
      <w:r w:rsidR="001B1FEF">
        <w:rPr>
          <w:rFonts w:ascii="Book Antiqua" w:hAnsi="Book Antiqua"/>
          <w:sz w:val="20"/>
          <w:szCs w:val="20"/>
        </w:rPr>
        <w:t xml:space="preserve">cómo prevenir crisis incluyendo las relativas a pandemias, </w:t>
      </w:r>
      <w:r w:rsidR="004354A3">
        <w:rPr>
          <w:rFonts w:ascii="Book Antiqua" w:hAnsi="Book Antiqua"/>
          <w:sz w:val="20"/>
          <w:szCs w:val="20"/>
        </w:rPr>
        <w:t>en</w:t>
      </w:r>
      <w:r w:rsidR="00991870">
        <w:rPr>
          <w:rFonts w:ascii="Book Antiqua" w:hAnsi="Book Antiqua"/>
          <w:sz w:val="20"/>
          <w:szCs w:val="20"/>
        </w:rPr>
        <w:t xml:space="preserve"> </w:t>
      </w:r>
      <w:r w:rsidR="001B1FEF">
        <w:rPr>
          <w:rFonts w:ascii="Book Antiqua" w:hAnsi="Book Antiqua"/>
          <w:sz w:val="20"/>
          <w:szCs w:val="20"/>
        </w:rPr>
        <w:t>cómo reducir la dependencia de pesticidas, fertilizantes, etc.</w:t>
      </w:r>
    </w:p>
    <w:p w14:paraId="3B7BFE48" w14:textId="77777777" w:rsidR="00BE1412" w:rsidRPr="00BE1412" w:rsidRDefault="001B1FEF" w:rsidP="00BE1412">
      <w:pPr>
        <w:jc w:val="both"/>
        <w:rPr>
          <w:rFonts w:ascii="Book Antiqua" w:hAnsi="Book Antiqua"/>
          <w:sz w:val="20"/>
          <w:szCs w:val="20"/>
        </w:rPr>
      </w:pPr>
      <w:r>
        <w:rPr>
          <w:rFonts w:ascii="Book Antiqua" w:hAnsi="Book Antiqua"/>
          <w:sz w:val="20"/>
          <w:szCs w:val="20"/>
        </w:rPr>
        <w:t xml:space="preserve">Existen también oportunidades en la ciencia reguladora, </w:t>
      </w:r>
      <w:r w:rsidRPr="00B35D31">
        <w:rPr>
          <w:rFonts w:ascii="Book Antiqua" w:hAnsi="Book Antiqua"/>
          <w:b/>
          <w:sz w:val="20"/>
          <w:szCs w:val="20"/>
        </w:rPr>
        <w:t>en llevar la ciencia a la política</w:t>
      </w:r>
      <w:r>
        <w:rPr>
          <w:rFonts w:ascii="Book Antiqua" w:hAnsi="Book Antiqua"/>
          <w:sz w:val="20"/>
          <w:szCs w:val="20"/>
        </w:rPr>
        <w:t>, de la mano de agencias reguladoras como</w:t>
      </w:r>
      <w:r w:rsidR="00991870">
        <w:rPr>
          <w:rFonts w:ascii="Book Antiqua" w:hAnsi="Book Antiqua"/>
          <w:sz w:val="20"/>
          <w:szCs w:val="20"/>
        </w:rPr>
        <w:t xml:space="preserve"> </w:t>
      </w:r>
      <w:proofErr w:type="spellStart"/>
      <w:r w:rsidR="00353D01" w:rsidRPr="00353D01">
        <w:rPr>
          <w:rFonts w:ascii="Book Antiqua" w:hAnsi="Book Antiqua"/>
          <w:sz w:val="20"/>
          <w:szCs w:val="20"/>
        </w:rPr>
        <w:t>EFSA</w:t>
      </w:r>
      <w:proofErr w:type="spellEnd"/>
      <w:r w:rsidR="00353D01" w:rsidRPr="00353D01">
        <w:rPr>
          <w:rFonts w:ascii="Book Antiqua" w:hAnsi="Book Antiqua"/>
          <w:sz w:val="20"/>
          <w:szCs w:val="20"/>
        </w:rPr>
        <w:t xml:space="preserve">, </w:t>
      </w:r>
      <w:proofErr w:type="spellStart"/>
      <w:r w:rsidR="00353D01" w:rsidRPr="00353D01">
        <w:rPr>
          <w:rFonts w:ascii="Book Antiqua" w:hAnsi="Book Antiqua"/>
          <w:sz w:val="20"/>
          <w:szCs w:val="20"/>
        </w:rPr>
        <w:t>ECDC</w:t>
      </w:r>
      <w:proofErr w:type="spellEnd"/>
      <w:r w:rsidR="00353D01" w:rsidRPr="00353D01">
        <w:rPr>
          <w:rFonts w:ascii="Book Antiqua" w:hAnsi="Book Antiqua"/>
          <w:sz w:val="20"/>
          <w:szCs w:val="20"/>
        </w:rPr>
        <w:t xml:space="preserve">, EMA, ECHA, </w:t>
      </w:r>
      <w:proofErr w:type="spellStart"/>
      <w:r w:rsidR="00353D01" w:rsidRPr="00353D01">
        <w:rPr>
          <w:rFonts w:ascii="Book Antiqua" w:hAnsi="Book Antiqua"/>
          <w:sz w:val="20"/>
          <w:szCs w:val="20"/>
        </w:rPr>
        <w:t>EEA</w:t>
      </w:r>
      <w:proofErr w:type="spellEnd"/>
      <w:r w:rsidR="00353D01" w:rsidRPr="00353D01">
        <w:rPr>
          <w:rFonts w:ascii="Book Antiqua" w:hAnsi="Book Antiqua"/>
          <w:sz w:val="20"/>
          <w:szCs w:val="20"/>
        </w:rPr>
        <w:t xml:space="preserve">, </w:t>
      </w:r>
      <w:proofErr w:type="spellStart"/>
      <w:r w:rsidR="00353D01" w:rsidRPr="00353D01">
        <w:rPr>
          <w:rFonts w:ascii="Book Antiqua" w:hAnsi="Book Antiqua"/>
          <w:sz w:val="20"/>
          <w:szCs w:val="20"/>
        </w:rPr>
        <w:t>CPVO</w:t>
      </w:r>
      <w:proofErr w:type="spellEnd"/>
      <w:r w:rsidR="00353D01">
        <w:rPr>
          <w:rFonts w:ascii="Book Antiqua" w:hAnsi="Book Antiqua"/>
          <w:sz w:val="20"/>
          <w:szCs w:val="20"/>
        </w:rPr>
        <w:t xml:space="preserve"> y </w:t>
      </w:r>
      <w:r w:rsidR="00B35D31">
        <w:rPr>
          <w:rFonts w:ascii="Book Antiqua" w:hAnsi="Book Antiqua"/>
          <w:sz w:val="20"/>
          <w:szCs w:val="20"/>
        </w:rPr>
        <w:t xml:space="preserve">en </w:t>
      </w:r>
      <w:r w:rsidR="00353D01">
        <w:rPr>
          <w:rFonts w:ascii="Book Antiqua" w:hAnsi="Book Antiqua"/>
          <w:sz w:val="20"/>
          <w:szCs w:val="20"/>
        </w:rPr>
        <w:t>la implicación de los ciudadanos en la ciencia.</w:t>
      </w:r>
    </w:p>
    <w:p w14:paraId="1ED6E31B" w14:textId="77777777" w:rsidR="00A34BB3" w:rsidRDefault="00353D01" w:rsidP="00A34BB3">
      <w:pPr>
        <w:jc w:val="both"/>
        <w:rPr>
          <w:rFonts w:ascii="Book Antiqua" w:hAnsi="Book Antiqua"/>
          <w:sz w:val="20"/>
          <w:szCs w:val="20"/>
        </w:rPr>
      </w:pPr>
      <w:r>
        <w:rPr>
          <w:rFonts w:ascii="Book Antiqua" w:hAnsi="Book Antiqua"/>
          <w:sz w:val="20"/>
          <w:szCs w:val="20"/>
        </w:rPr>
        <w:t>Karen indica que a</w:t>
      </w:r>
      <w:r w:rsidR="00A34BB3">
        <w:rPr>
          <w:rFonts w:ascii="Book Antiqua" w:hAnsi="Book Antiqua"/>
          <w:sz w:val="20"/>
          <w:szCs w:val="20"/>
        </w:rPr>
        <w:t xml:space="preserve"> la par que esta estrategia </w:t>
      </w:r>
      <w:r w:rsidR="00C12303">
        <w:rPr>
          <w:rFonts w:ascii="Book Antiqua" w:hAnsi="Book Antiqua"/>
          <w:sz w:val="20"/>
          <w:szCs w:val="20"/>
        </w:rPr>
        <w:t xml:space="preserve">en el mes de abril </w:t>
      </w:r>
      <w:r w:rsidR="00B35D31">
        <w:rPr>
          <w:rFonts w:ascii="Book Antiqua" w:hAnsi="Book Antiqua"/>
          <w:sz w:val="20"/>
          <w:szCs w:val="20"/>
        </w:rPr>
        <w:t xml:space="preserve">se publicó </w:t>
      </w:r>
      <w:r w:rsidR="00C12303">
        <w:rPr>
          <w:rFonts w:ascii="Book Antiqua" w:hAnsi="Book Antiqua"/>
          <w:sz w:val="20"/>
          <w:szCs w:val="20"/>
        </w:rPr>
        <w:t xml:space="preserve">un informe </w:t>
      </w:r>
      <w:r>
        <w:rPr>
          <w:rFonts w:ascii="Book Antiqua" w:hAnsi="Book Antiqua"/>
          <w:sz w:val="20"/>
          <w:szCs w:val="20"/>
        </w:rPr>
        <w:t>realizado por un</w:t>
      </w:r>
      <w:r w:rsidR="00C12303">
        <w:rPr>
          <w:rFonts w:ascii="Book Antiqua" w:hAnsi="Book Antiqua"/>
          <w:sz w:val="20"/>
          <w:szCs w:val="20"/>
        </w:rPr>
        <w:t xml:space="preserve"> grupo de expertos científicos independientes: </w:t>
      </w:r>
      <w:hyperlink r:id="rId9" w:history="1">
        <w:proofErr w:type="spellStart"/>
        <w:r w:rsidR="00C12303" w:rsidRPr="00C12303">
          <w:rPr>
            <w:rStyle w:val="Hipervnculo"/>
            <w:rFonts w:ascii="Book Antiqua" w:hAnsi="Book Antiqua"/>
            <w:sz w:val="20"/>
            <w:szCs w:val="20"/>
          </w:rPr>
          <w:t>Towards</w:t>
        </w:r>
        <w:proofErr w:type="spellEnd"/>
        <w:r w:rsidR="00C12303" w:rsidRPr="00C12303">
          <w:rPr>
            <w:rStyle w:val="Hipervnculo"/>
            <w:rFonts w:ascii="Book Antiqua" w:hAnsi="Book Antiqua"/>
            <w:sz w:val="20"/>
            <w:szCs w:val="20"/>
          </w:rPr>
          <w:t xml:space="preserve"> a </w:t>
        </w:r>
        <w:proofErr w:type="spellStart"/>
        <w:r w:rsidR="00C12303" w:rsidRPr="00C12303">
          <w:rPr>
            <w:rStyle w:val="Hipervnculo"/>
            <w:rFonts w:ascii="Book Antiqua" w:hAnsi="Book Antiqua"/>
            <w:sz w:val="20"/>
            <w:szCs w:val="20"/>
          </w:rPr>
          <w:t>sustainable</w:t>
        </w:r>
        <w:proofErr w:type="spellEnd"/>
        <w:r w:rsidR="00C12303" w:rsidRPr="00C12303">
          <w:rPr>
            <w:rStyle w:val="Hipervnculo"/>
            <w:rFonts w:ascii="Book Antiqua" w:hAnsi="Book Antiqua"/>
            <w:sz w:val="20"/>
            <w:szCs w:val="20"/>
          </w:rPr>
          <w:t xml:space="preserve"> </w:t>
        </w:r>
        <w:proofErr w:type="spellStart"/>
        <w:r w:rsidR="00C12303" w:rsidRPr="00C12303">
          <w:rPr>
            <w:rStyle w:val="Hipervnculo"/>
            <w:rFonts w:ascii="Book Antiqua" w:hAnsi="Book Antiqua"/>
            <w:sz w:val="20"/>
            <w:szCs w:val="20"/>
          </w:rPr>
          <w:t>food</w:t>
        </w:r>
        <w:proofErr w:type="spellEnd"/>
        <w:r w:rsidR="00C12303" w:rsidRPr="00C12303">
          <w:rPr>
            <w:rStyle w:val="Hipervnculo"/>
            <w:rFonts w:ascii="Book Antiqua" w:hAnsi="Book Antiqua"/>
            <w:sz w:val="20"/>
            <w:szCs w:val="20"/>
          </w:rPr>
          <w:t xml:space="preserve"> </w:t>
        </w:r>
        <w:proofErr w:type="spellStart"/>
        <w:r w:rsidR="00C12303" w:rsidRPr="00C12303">
          <w:rPr>
            <w:rStyle w:val="Hipervnculo"/>
            <w:rFonts w:ascii="Book Antiqua" w:hAnsi="Book Antiqua"/>
            <w:sz w:val="20"/>
            <w:szCs w:val="20"/>
          </w:rPr>
          <w:t>system</w:t>
        </w:r>
        <w:proofErr w:type="spellEnd"/>
        <w:r w:rsidR="00C12303" w:rsidRPr="00C12303">
          <w:rPr>
            <w:rStyle w:val="Hipervnculo"/>
            <w:rFonts w:ascii="Book Antiqua" w:hAnsi="Book Antiqua"/>
            <w:sz w:val="20"/>
            <w:szCs w:val="20"/>
          </w:rPr>
          <w:t xml:space="preserve"> </w:t>
        </w:r>
      </w:hyperlink>
    </w:p>
    <w:p w14:paraId="34D33935" w14:textId="77777777" w:rsidR="00353D01" w:rsidRDefault="00353D01" w:rsidP="00A34BB3">
      <w:pPr>
        <w:jc w:val="both"/>
        <w:rPr>
          <w:rFonts w:ascii="Book Antiqua" w:hAnsi="Book Antiqua"/>
          <w:sz w:val="20"/>
          <w:szCs w:val="20"/>
        </w:rPr>
      </w:pPr>
      <w:r>
        <w:rPr>
          <w:rFonts w:ascii="Book Antiqua" w:hAnsi="Book Antiqua"/>
          <w:sz w:val="20"/>
          <w:szCs w:val="20"/>
        </w:rPr>
        <w:t xml:space="preserve">Del informe destaca algunas </w:t>
      </w:r>
      <w:r w:rsidRPr="00900903">
        <w:rPr>
          <w:rFonts w:ascii="Book Antiqua" w:hAnsi="Book Antiqua"/>
          <w:b/>
          <w:sz w:val="20"/>
          <w:szCs w:val="20"/>
        </w:rPr>
        <w:t>lecciones aprendidas</w:t>
      </w:r>
      <w:r>
        <w:rPr>
          <w:rFonts w:ascii="Book Antiqua" w:hAnsi="Book Antiqua"/>
          <w:sz w:val="20"/>
          <w:szCs w:val="20"/>
        </w:rPr>
        <w:t>, como:</w:t>
      </w:r>
    </w:p>
    <w:p w14:paraId="26467B26" w14:textId="77777777" w:rsidR="00353D01" w:rsidRDefault="00900903" w:rsidP="00353D01">
      <w:pPr>
        <w:pStyle w:val="Prrafodelista"/>
        <w:numPr>
          <w:ilvl w:val="0"/>
          <w:numId w:val="2"/>
        </w:numPr>
        <w:jc w:val="both"/>
        <w:rPr>
          <w:rFonts w:ascii="Book Antiqua" w:hAnsi="Book Antiqua"/>
          <w:sz w:val="20"/>
          <w:szCs w:val="20"/>
        </w:rPr>
      </w:pPr>
      <w:r>
        <w:rPr>
          <w:rFonts w:ascii="Book Antiqua" w:hAnsi="Book Antiqua"/>
          <w:sz w:val="20"/>
          <w:szCs w:val="20"/>
        </w:rPr>
        <w:t>que es necesario centrarse en un abanico de aspectos que fomenten muchos y diversos cambios, incluyendo normativa, tecnología, innovación, etc.</w:t>
      </w:r>
    </w:p>
    <w:p w14:paraId="78EF32EC" w14:textId="77777777" w:rsidR="00900903" w:rsidRDefault="00900903" w:rsidP="00353D01">
      <w:pPr>
        <w:pStyle w:val="Prrafodelista"/>
        <w:numPr>
          <w:ilvl w:val="0"/>
          <w:numId w:val="2"/>
        </w:numPr>
        <w:jc w:val="both"/>
        <w:rPr>
          <w:rFonts w:ascii="Book Antiqua" w:hAnsi="Book Antiqua"/>
          <w:sz w:val="20"/>
          <w:szCs w:val="20"/>
        </w:rPr>
      </w:pPr>
      <w:r>
        <w:rPr>
          <w:rFonts w:ascii="Book Antiqua" w:hAnsi="Book Antiqua"/>
          <w:sz w:val="20"/>
          <w:szCs w:val="20"/>
        </w:rPr>
        <w:t>que una transformación de los sistemas alimentarios requiere:</w:t>
      </w:r>
    </w:p>
    <w:p w14:paraId="0B818AF0" w14:textId="77777777" w:rsidR="00900903" w:rsidRDefault="00900903" w:rsidP="00900903">
      <w:pPr>
        <w:pStyle w:val="Prrafodelista"/>
        <w:numPr>
          <w:ilvl w:val="1"/>
          <w:numId w:val="2"/>
        </w:numPr>
        <w:jc w:val="both"/>
        <w:rPr>
          <w:rFonts w:ascii="Book Antiqua" w:hAnsi="Book Antiqua"/>
          <w:sz w:val="20"/>
          <w:szCs w:val="20"/>
        </w:rPr>
      </w:pPr>
      <w:r>
        <w:rPr>
          <w:rFonts w:ascii="Book Antiqua" w:hAnsi="Book Antiqua"/>
          <w:sz w:val="20"/>
          <w:szCs w:val="20"/>
        </w:rPr>
        <w:t>un equilibrio entre los tres pilares de la sostenibilidad</w:t>
      </w:r>
    </w:p>
    <w:p w14:paraId="03BBCEC4" w14:textId="77777777" w:rsidR="00900903" w:rsidRDefault="00900903" w:rsidP="00900903">
      <w:pPr>
        <w:pStyle w:val="Prrafodelista"/>
        <w:numPr>
          <w:ilvl w:val="1"/>
          <w:numId w:val="2"/>
        </w:numPr>
        <w:jc w:val="both"/>
        <w:rPr>
          <w:rFonts w:ascii="Book Antiqua" w:hAnsi="Book Antiqua"/>
          <w:sz w:val="20"/>
          <w:szCs w:val="20"/>
        </w:rPr>
      </w:pPr>
      <w:r>
        <w:rPr>
          <w:rFonts w:ascii="Book Antiqua" w:hAnsi="Book Antiqua"/>
          <w:sz w:val="20"/>
          <w:szCs w:val="20"/>
        </w:rPr>
        <w:t>políticas flexibles, que integren las aportaciones científicas</w:t>
      </w:r>
    </w:p>
    <w:p w14:paraId="56F7E3CF" w14:textId="77777777" w:rsidR="00900903" w:rsidRDefault="00900903" w:rsidP="00900903">
      <w:pPr>
        <w:pStyle w:val="Prrafodelista"/>
        <w:numPr>
          <w:ilvl w:val="1"/>
          <w:numId w:val="2"/>
        </w:numPr>
        <w:jc w:val="both"/>
        <w:rPr>
          <w:rFonts w:ascii="Book Antiqua" w:hAnsi="Book Antiqua"/>
          <w:sz w:val="20"/>
          <w:szCs w:val="20"/>
        </w:rPr>
      </w:pPr>
      <w:r>
        <w:rPr>
          <w:rFonts w:ascii="Book Antiqua" w:hAnsi="Book Antiqua"/>
          <w:sz w:val="20"/>
          <w:szCs w:val="20"/>
        </w:rPr>
        <w:lastRenderedPageBreak/>
        <w:t>un seguimiento que facilite la actualización de las políticas</w:t>
      </w:r>
    </w:p>
    <w:p w14:paraId="7EEB5549" w14:textId="77777777" w:rsidR="00900903" w:rsidRDefault="00900903" w:rsidP="00900903">
      <w:pPr>
        <w:jc w:val="both"/>
        <w:rPr>
          <w:rFonts w:ascii="Book Antiqua" w:hAnsi="Book Antiqua"/>
          <w:sz w:val="20"/>
          <w:szCs w:val="20"/>
        </w:rPr>
      </w:pPr>
      <w:r>
        <w:rPr>
          <w:rFonts w:ascii="Book Antiqua" w:hAnsi="Book Antiqua"/>
          <w:sz w:val="20"/>
          <w:szCs w:val="20"/>
        </w:rPr>
        <w:t xml:space="preserve">Así como </w:t>
      </w:r>
      <w:r w:rsidRPr="00B35D31">
        <w:rPr>
          <w:rFonts w:ascii="Book Antiqua" w:hAnsi="Book Antiqua"/>
          <w:b/>
          <w:sz w:val="20"/>
          <w:szCs w:val="20"/>
        </w:rPr>
        <w:t>recomendaciones</w:t>
      </w:r>
      <w:r>
        <w:rPr>
          <w:rFonts w:ascii="Book Antiqua" w:hAnsi="Book Antiqua"/>
          <w:sz w:val="20"/>
          <w:szCs w:val="20"/>
        </w:rPr>
        <w:t>:</w:t>
      </w:r>
    </w:p>
    <w:p w14:paraId="2533D09A" w14:textId="77777777" w:rsidR="00900903" w:rsidRDefault="00900903" w:rsidP="00900903">
      <w:pPr>
        <w:pStyle w:val="Prrafodelista"/>
        <w:numPr>
          <w:ilvl w:val="0"/>
          <w:numId w:val="2"/>
        </w:numPr>
        <w:jc w:val="both"/>
        <w:rPr>
          <w:rFonts w:ascii="Book Antiqua" w:hAnsi="Book Antiqua"/>
          <w:sz w:val="20"/>
          <w:szCs w:val="20"/>
        </w:rPr>
      </w:pPr>
      <w:r>
        <w:rPr>
          <w:rFonts w:ascii="Book Antiqua" w:hAnsi="Book Antiqua"/>
          <w:sz w:val="20"/>
          <w:szCs w:val="20"/>
        </w:rPr>
        <w:t>hacer de la sostenibilidad medioambiental, social y económica el objetivo central de todas las políticas relevantes para la alimentación</w:t>
      </w:r>
    </w:p>
    <w:p w14:paraId="4FD659D1" w14:textId="77777777" w:rsidR="00900903" w:rsidRDefault="00900903" w:rsidP="00900903">
      <w:pPr>
        <w:pStyle w:val="Prrafodelista"/>
        <w:numPr>
          <w:ilvl w:val="0"/>
          <w:numId w:val="2"/>
        </w:numPr>
        <w:jc w:val="both"/>
        <w:rPr>
          <w:rFonts w:ascii="Book Antiqua" w:hAnsi="Book Antiqua"/>
          <w:sz w:val="20"/>
          <w:szCs w:val="20"/>
        </w:rPr>
      </w:pPr>
      <w:r>
        <w:rPr>
          <w:rFonts w:ascii="Book Antiqua" w:hAnsi="Book Antiqua"/>
          <w:sz w:val="20"/>
          <w:szCs w:val="20"/>
        </w:rPr>
        <w:t>asegurar un enfoque integral</w:t>
      </w:r>
      <w:r w:rsidR="00CF3024">
        <w:rPr>
          <w:rFonts w:ascii="Book Antiqua" w:hAnsi="Book Antiqua"/>
          <w:sz w:val="20"/>
          <w:szCs w:val="20"/>
        </w:rPr>
        <w:t xml:space="preserve"> que lleve a un sistema alimentario sostenible</w:t>
      </w:r>
    </w:p>
    <w:p w14:paraId="6D4097C4" w14:textId="77777777" w:rsidR="00CF3024" w:rsidRDefault="00CF3024" w:rsidP="00900903">
      <w:pPr>
        <w:pStyle w:val="Prrafodelista"/>
        <w:numPr>
          <w:ilvl w:val="0"/>
          <w:numId w:val="2"/>
        </w:numPr>
        <w:jc w:val="both"/>
        <w:rPr>
          <w:rFonts w:ascii="Book Antiqua" w:hAnsi="Book Antiqua"/>
          <w:sz w:val="20"/>
          <w:szCs w:val="20"/>
        </w:rPr>
      </w:pPr>
      <w:r>
        <w:rPr>
          <w:rFonts w:ascii="Book Antiqua" w:hAnsi="Book Antiqua"/>
          <w:sz w:val="20"/>
          <w:szCs w:val="20"/>
        </w:rPr>
        <w:t>abordar las asimetrías informativas en el sistema alimentario</w:t>
      </w:r>
    </w:p>
    <w:p w14:paraId="620B292C" w14:textId="77777777" w:rsidR="00CF3024" w:rsidRDefault="00CF3024" w:rsidP="00900903">
      <w:pPr>
        <w:pStyle w:val="Prrafodelista"/>
        <w:numPr>
          <w:ilvl w:val="0"/>
          <w:numId w:val="2"/>
        </w:numPr>
        <w:jc w:val="both"/>
        <w:rPr>
          <w:rFonts w:ascii="Book Antiqua" w:hAnsi="Book Antiqua"/>
          <w:sz w:val="20"/>
          <w:szCs w:val="20"/>
        </w:rPr>
      </w:pPr>
      <w:r>
        <w:rPr>
          <w:rFonts w:ascii="Book Antiqua" w:hAnsi="Book Antiqua"/>
          <w:sz w:val="20"/>
          <w:szCs w:val="20"/>
        </w:rPr>
        <w:t>combinar las medidas reguladoras, financieras, informativas, comunicativas y educativas.</w:t>
      </w:r>
    </w:p>
    <w:p w14:paraId="61375745" w14:textId="77777777" w:rsidR="007E7DAA" w:rsidRPr="00187571" w:rsidRDefault="00187571" w:rsidP="007E7DAA">
      <w:pPr>
        <w:ind w:left="360"/>
        <w:jc w:val="center"/>
        <w:rPr>
          <w:rFonts w:ascii="Book Antiqua" w:hAnsi="Book Antiqua"/>
          <w:b/>
          <w:sz w:val="20"/>
          <w:szCs w:val="20"/>
          <w:u w:val="single"/>
        </w:rPr>
      </w:pPr>
      <w:r>
        <w:rPr>
          <w:rFonts w:ascii="Book Antiqua" w:hAnsi="Book Antiqua"/>
          <w:b/>
          <w:sz w:val="20"/>
          <w:szCs w:val="20"/>
          <w:u w:val="single"/>
        </w:rPr>
        <w:t>La puesta en práctica</w:t>
      </w:r>
      <w:r w:rsidR="007E7DAA" w:rsidRPr="00187571">
        <w:rPr>
          <w:rFonts w:ascii="Book Antiqua" w:hAnsi="Book Antiqua"/>
          <w:b/>
          <w:sz w:val="20"/>
          <w:szCs w:val="20"/>
          <w:u w:val="single"/>
        </w:rPr>
        <w:t xml:space="preserve"> de </w:t>
      </w:r>
      <w:proofErr w:type="spellStart"/>
      <w:r w:rsidR="007E7DAA" w:rsidRPr="00187571">
        <w:rPr>
          <w:rFonts w:ascii="Book Antiqua" w:hAnsi="Book Antiqua"/>
          <w:b/>
          <w:sz w:val="20"/>
          <w:szCs w:val="20"/>
          <w:u w:val="single"/>
        </w:rPr>
        <w:t>Food</w:t>
      </w:r>
      <w:proofErr w:type="spellEnd"/>
      <w:r w:rsidR="007E7DAA" w:rsidRPr="00187571">
        <w:rPr>
          <w:rFonts w:ascii="Book Antiqua" w:hAnsi="Book Antiqua"/>
          <w:b/>
          <w:sz w:val="20"/>
          <w:szCs w:val="20"/>
          <w:u w:val="single"/>
        </w:rPr>
        <w:t xml:space="preserve"> 2030</w:t>
      </w:r>
    </w:p>
    <w:p w14:paraId="231BED8D" w14:textId="77777777" w:rsidR="00287811" w:rsidRDefault="00287811" w:rsidP="007E7DAA">
      <w:pPr>
        <w:ind w:left="360"/>
        <w:jc w:val="both"/>
        <w:rPr>
          <w:rFonts w:ascii="Book Antiqua" w:hAnsi="Book Antiqua"/>
          <w:sz w:val="20"/>
          <w:szCs w:val="20"/>
        </w:rPr>
      </w:pPr>
      <w:r>
        <w:rPr>
          <w:rFonts w:ascii="Book Antiqua" w:hAnsi="Book Antiqua"/>
          <w:sz w:val="20"/>
          <w:szCs w:val="20"/>
        </w:rPr>
        <w:t xml:space="preserve">Karen señala que la iniciativa </w:t>
      </w:r>
      <w:proofErr w:type="spellStart"/>
      <w:r w:rsidRPr="002D7FDC">
        <w:rPr>
          <w:rFonts w:ascii="Book Antiqua" w:hAnsi="Book Antiqua"/>
          <w:b/>
          <w:sz w:val="20"/>
          <w:szCs w:val="20"/>
        </w:rPr>
        <w:t>Food</w:t>
      </w:r>
      <w:proofErr w:type="spellEnd"/>
      <w:r w:rsidRPr="002D7FDC">
        <w:rPr>
          <w:rFonts w:ascii="Book Antiqua" w:hAnsi="Book Antiqua"/>
          <w:b/>
          <w:sz w:val="20"/>
          <w:szCs w:val="20"/>
        </w:rPr>
        <w:t xml:space="preserve"> 2030 </w:t>
      </w:r>
      <w:r w:rsidR="00CB498A" w:rsidRPr="002D7FDC">
        <w:rPr>
          <w:rFonts w:ascii="Book Antiqua" w:hAnsi="Book Antiqua"/>
          <w:b/>
          <w:sz w:val="20"/>
          <w:szCs w:val="20"/>
        </w:rPr>
        <w:t>persigue</w:t>
      </w:r>
      <w:r w:rsidRPr="002D7FDC">
        <w:rPr>
          <w:rFonts w:ascii="Book Antiqua" w:hAnsi="Book Antiqua"/>
          <w:b/>
          <w:sz w:val="20"/>
          <w:szCs w:val="20"/>
        </w:rPr>
        <w:t xml:space="preserve"> reunir los componentes de los sistemas alimentarios</w:t>
      </w:r>
      <w:r w:rsidR="00CB498A">
        <w:rPr>
          <w:rFonts w:ascii="Book Antiqua" w:hAnsi="Book Antiqua"/>
          <w:sz w:val="20"/>
          <w:szCs w:val="20"/>
        </w:rPr>
        <w:t>(</w:t>
      </w:r>
      <w:r w:rsidR="00B35D31">
        <w:rPr>
          <w:rFonts w:ascii="Book Antiqua" w:hAnsi="Book Antiqua"/>
          <w:sz w:val="20"/>
          <w:szCs w:val="20"/>
        </w:rPr>
        <w:t>cómo producimos</w:t>
      </w:r>
      <w:r w:rsidR="00CB498A">
        <w:rPr>
          <w:rFonts w:ascii="Book Antiqua" w:hAnsi="Book Antiqua"/>
          <w:sz w:val="20"/>
          <w:szCs w:val="20"/>
        </w:rPr>
        <w:t xml:space="preserve"> y cómo afecta a nuestra salud, a nuestro bienestar y al medio ambiente):producción, procesado, envasado, logística, distribución, una población saludable y un adecuado flujo de residuos </w:t>
      </w:r>
      <w:r w:rsidR="00B35D31">
        <w:rPr>
          <w:rFonts w:ascii="Book Antiqua" w:hAnsi="Book Antiqua"/>
          <w:sz w:val="20"/>
          <w:szCs w:val="20"/>
        </w:rPr>
        <w:t>que cuenten co</w:t>
      </w:r>
      <w:r w:rsidR="00CB498A">
        <w:rPr>
          <w:rFonts w:ascii="Book Antiqua" w:hAnsi="Book Antiqua"/>
          <w:sz w:val="20"/>
          <w:szCs w:val="20"/>
        </w:rPr>
        <w:t>n un enfoque sistemático que sea una garantía ante el futuro para estos sistemas</w:t>
      </w:r>
      <w:r w:rsidR="00B35D31">
        <w:rPr>
          <w:rFonts w:ascii="Book Antiqua" w:hAnsi="Book Antiqua"/>
          <w:sz w:val="20"/>
          <w:szCs w:val="20"/>
        </w:rPr>
        <w:t>,</w:t>
      </w:r>
      <w:r w:rsidR="00CB498A">
        <w:rPr>
          <w:rFonts w:ascii="Book Antiqua" w:hAnsi="Book Antiqua"/>
          <w:sz w:val="20"/>
          <w:szCs w:val="20"/>
        </w:rPr>
        <w:t xml:space="preserve"> estructurando y conectando la </w:t>
      </w:r>
      <w:proofErr w:type="spellStart"/>
      <w:r w:rsidR="00CB498A">
        <w:rPr>
          <w:rFonts w:ascii="Book Antiqua" w:hAnsi="Book Antiqua"/>
          <w:sz w:val="20"/>
          <w:szCs w:val="20"/>
        </w:rPr>
        <w:t>I+i</w:t>
      </w:r>
      <w:proofErr w:type="spellEnd"/>
      <w:r w:rsidR="00CB498A">
        <w:rPr>
          <w:rFonts w:ascii="Book Antiqua" w:hAnsi="Book Antiqua"/>
          <w:sz w:val="20"/>
          <w:szCs w:val="20"/>
        </w:rPr>
        <w:t xml:space="preserve"> </w:t>
      </w:r>
      <w:r w:rsidR="000544AF" w:rsidRPr="002D7FDC">
        <w:rPr>
          <w:rFonts w:ascii="Book Antiqua" w:hAnsi="Book Antiqua"/>
          <w:b/>
          <w:sz w:val="20"/>
          <w:szCs w:val="20"/>
        </w:rPr>
        <w:t>mediante</w:t>
      </w:r>
      <w:r w:rsidR="00991870">
        <w:rPr>
          <w:rFonts w:ascii="Book Antiqua" w:hAnsi="Book Antiqua"/>
          <w:b/>
          <w:sz w:val="20"/>
          <w:szCs w:val="20"/>
        </w:rPr>
        <w:t xml:space="preserve"> </w:t>
      </w:r>
      <w:r w:rsidR="000544AF" w:rsidRPr="002D7FDC">
        <w:rPr>
          <w:rFonts w:ascii="Book Antiqua" w:hAnsi="Book Antiqua"/>
          <w:b/>
          <w:sz w:val="20"/>
          <w:szCs w:val="20"/>
        </w:rPr>
        <w:t>cuatro prioridades urgentes</w:t>
      </w:r>
      <w:r w:rsidR="000544AF">
        <w:rPr>
          <w:rFonts w:ascii="Book Antiqua" w:hAnsi="Book Antiqua"/>
          <w:sz w:val="20"/>
          <w:szCs w:val="20"/>
        </w:rPr>
        <w:t xml:space="preserve"> que deben abordarse al mismo </w:t>
      </w:r>
      <w:r w:rsidR="00324382">
        <w:rPr>
          <w:rFonts w:ascii="Book Antiqua" w:hAnsi="Book Antiqua"/>
          <w:sz w:val="20"/>
          <w:szCs w:val="20"/>
        </w:rPr>
        <w:t>tiempo:</w:t>
      </w:r>
    </w:p>
    <w:p w14:paraId="0174FAE4" w14:textId="77777777" w:rsidR="00CB498A" w:rsidRDefault="00CB498A" w:rsidP="00CB498A">
      <w:pPr>
        <w:pStyle w:val="Prrafodelista"/>
        <w:numPr>
          <w:ilvl w:val="0"/>
          <w:numId w:val="2"/>
        </w:numPr>
        <w:jc w:val="both"/>
        <w:rPr>
          <w:rFonts w:ascii="Book Antiqua" w:hAnsi="Book Antiqua"/>
          <w:sz w:val="20"/>
          <w:szCs w:val="20"/>
        </w:rPr>
      </w:pPr>
      <w:r>
        <w:rPr>
          <w:rFonts w:ascii="Book Antiqua" w:hAnsi="Book Antiqua"/>
          <w:sz w:val="20"/>
          <w:szCs w:val="20"/>
        </w:rPr>
        <w:t xml:space="preserve">la </w:t>
      </w:r>
      <w:r w:rsidRPr="001F78A1">
        <w:rPr>
          <w:rFonts w:ascii="Book Antiqua" w:hAnsi="Book Antiqua"/>
          <w:b/>
          <w:sz w:val="20"/>
          <w:szCs w:val="20"/>
        </w:rPr>
        <w:t>nutrición</w:t>
      </w:r>
      <w:r>
        <w:rPr>
          <w:rFonts w:ascii="Book Antiqua" w:hAnsi="Book Antiqua"/>
          <w:sz w:val="20"/>
          <w:szCs w:val="20"/>
        </w:rPr>
        <w:t>: asegurándonos de</w:t>
      </w:r>
      <w:r w:rsidR="000544AF">
        <w:rPr>
          <w:rFonts w:ascii="Book Antiqua" w:hAnsi="Book Antiqua"/>
          <w:sz w:val="20"/>
          <w:szCs w:val="20"/>
        </w:rPr>
        <w:t xml:space="preserve"> que las dietas sean saludables</w:t>
      </w:r>
    </w:p>
    <w:p w14:paraId="7FC9A6EF" w14:textId="77777777" w:rsidR="000544AF" w:rsidRDefault="00B35D31" w:rsidP="00CB498A">
      <w:pPr>
        <w:pStyle w:val="Prrafodelista"/>
        <w:numPr>
          <w:ilvl w:val="0"/>
          <w:numId w:val="2"/>
        </w:numPr>
        <w:jc w:val="both"/>
        <w:rPr>
          <w:rFonts w:ascii="Book Antiqua" w:hAnsi="Book Antiqua"/>
          <w:sz w:val="20"/>
          <w:szCs w:val="20"/>
        </w:rPr>
      </w:pPr>
      <w:r>
        <w:rPr>
          <w:rFonts w:ascii="Book Antiqua" w:hAnsi="Book Antiqua"/>
          <w:b/>
          <w:sz w:val="20"/>
          <w:szCs w:val="20"/>
        </w:rPr>
        <w:t xml:space="preserve">el </w:t>
      </w:r>
      <w:r w:rsidR="000544AF" w:rsidRPr="001F78A1">
        <w:rPr>
          <w:rFonts w:ascii="Book Antiqua" w:hAnsi="Book Antiqua"/>
          <w:b/>
          <w:sz w:val="20"/>
          <w:szCs w:val="20"/>
        </w:rPr>
        <w:t>clima</w:t>
      </w:r>
      <w:r w:rsidR="000544AF">
        <w:rPr>
          <w:rFonts w:ascii="Book Antiqua" w:hAnsi="Book Antiqua"/>
          <w:sz w:val="20"/>
          <w:szCs w:val="20"/>
        </w:rPr>
        <w:t xml:space="preserve">: </w:t>
      </w:r>
      <w:r w:rsidR="00FF181C">
        <w:rPr>
          <w:rFonts w:ascii="Book Antiqua" w:hAnsi="Book Antiqua"/>
          <w:sz w:val="20"/>
          <w:szCs w:val="20"/>
        </w:rPr>
        <w:t>transformar los sistemas alimentarios en inteligentes y sostenibles desde el punto de vista medioambiental para ayudar a la adaptación al cambio climático, a reducir los impactos negativos en los suelos, en la biodiversidad</w:t>
      </w:r>
    </w:p>
    <w:p w14:paraId="7616222C" w14:textId="77777777" w:rsidR="00FF181C" w:rsidRDefault="00B35D31" w:rsidP="00CB498A">
      <w:pPr>
        <w:pStyle w:val="Prrafodelista"/>
        <w:numPr>
          <w:ilvl w:val="0"/>
          <w:numId w:val="2"/>
        </w:numPr>
        <w:jc w:val="both"/>
        <w:rPr>
          <w:rFonts w:ascii="Book Antiqua" w:hAnsi="Book Antiqua"/>
          <w:sz w:val="20"/>
          <w:szCs w:val="20"/>
        </w:rPr>
      </w:pPr>
      <w:r>
        <w:rPr>
          <w:rFonts w:ascii="Book Antiqua" w:hAnsi="Book Antiqua"/>
          <w:b/>
          <w:sz w:val="20"/>
          <w:szCs w:val="20"/>
        </w:rPr>
        <w:t xml:space="preserve">la </w:t>
      </w:r>
      <w:r w:rsidR="00FF181C" w:rsidRPr="001F78A1">
        <w:rPr>
          <w:rFonts w:ascii="Book Antiqua" w:hAnsi="Book Antiqua"/>
          <w:b/>
          <w:sz w:val="20"/>
          <w:szCs w:val="20"/>
        </w:rPr>
        <w:t>circularidad</w:t>
      </w:r>
      <w:r w:rsidR="00FF181C">
        <w:rPr>
          <w:rFonts w:ascii="Book Antiqua" w:hAnsi="Book Antiqua"/>
          <w:sz w:val="20"/>
          <w:szCs w:val="20"/>
        </w:rPr>
        <w:t xml:space="preserve"> y </w:t>
      </w:r>
      <w:r>
        <w:rPr>
          <w:rFonts w:ascii="Book Antiqua" w:hAnsi="Book Antiqua"/>
          <w:sz w:val="20"/>
          <w:szCs w:val="20"/>
        </w:rPr>
        <w:t xml:space="preserve">la </w:t>
      </w:r>
      <w:r w:rsidR="00FF181C">
        <w:rPr>
          <w:rFonts w:ascii="Book Antiqua" w:hAnsi="Book Antiqua"/>
          <w:sz w:val="20"/>
          <w:szCs w:val="20"/>
        </w:rPr>
        <w:t>eficacia de recursos de los sistemas alimentarios: emplear menos energía</w:t>
      </w:r>
      <w:r w:rsidR="001F78A1">
        <w:rPr>
          <w:rFonts w:ascii="Book Antiqua" w:hAnsi="Book Antiqua"/>
          <w:sz w:val="20"/>
          <w:szCs w:val="20"/>
        </w:rPr>
        <w:t>, menos agua en el procesado, reducir el uso de plásti</w:t>
      </w:r>
      <w:r>
        <w:rPr>
          <w:rFonts w:ascii="Book Antiqua" w:hAnsi="Book Antiqua"/>
          <w:sz w:val="20"/>
          <w:szCs w:val="20"/>
        </w:rPr>
        <w:t>cos nocivos en los empaquetados</w:t>
      </w:r>
      <w:r w:rsidR="001F78A1">
        <w:rPr>
          <w:rFonts w:ascii="Book Antiqua" w:hAnsi="Book Antiqua"/>
          <w:sz w:val="20"/>
          <w:szCs w:val="20"/>
        </w:rPr>
        <w:t>.</w:t>
      </w:r>
    </w:p>
    <w:p w14:paraId="4A29E766" w14:textId="77777777" w:rsidR="001F78A1" w:rsidRDefault="00B35D31" w:rsidP="00CB498A">
      <w:pPr>
        <w:pStyle w:val="Prrafodelista"/>
        <w:numPr>
          <w:ilvl w:val="0"/>
          <w:numId w:val="2"/>
        </w:numPr>
        <w:jc w:val="both"/>
        <w:rPr>
          <w:rFonts w:ascii="Book Antiqua" w:hAnsi="Book Antiqua"/>
          <w:sz w:val="20"/>
          <w:szCs w:val="20"/>
        </w:rPr>
      </w:pPr>
      <w:r>
        <w:rPr>
          <w:rFonts w:ascii="Book Antiqua" w:hAnsi="Book Antiqua"/>
          <w:b/>
          <w:sz w:val="20"/>
          <w:szCs w:val="20"/>
        </w:rPr>
        <w:t xml:space="preserve">la </w:t>
      </w:r>
      <w:r w:rsidR="001F78A1" w:rsidRPr="001F78A1">
        <w:rPr>
          <w:rFonts w:ascii="Book Antiqua" w:hAnsi="Book Antiqua"/>
          <w:b/>
          <w:sz w:val="20"/>
          <w:szCs w:val="20"/>
        </w:rPr>
        <w:t xml:space="preserve">innovación </w:t>
      </w:r>
      <w:r w:rsidR="001F78A1">
        <w:rPr>
          <w:rFonts w:ascii="Book Antiqua" w:hAnsi="Book Antiqua"/>
          <w:sz w:val="20"/>
          <w:szCs w:val="20"/>
        </w:rPr>
        <w:t xml:space="preserve">y </w:t>
      </w:r>
      <w:r>
        <w:rPr>
          <w:rFonts w:ascii="Book Antiqua" w:hAnsi="Book Antiqua"/>
          <w:sz w:val="20"/>
          <w:szCs w:val="20"/>
        </w:rPr>
        <w:t xml:space="preserve">la atribución de </w:t>
      </w:r>
      <w:r w:rsidR="001F78A1">
        <w:rPr>
          <w:rFonts w:ascii="Book Antiqua" w:hAnsi="Book Antiqua"/>
          <w:sz w:val="20"/>
          <w:szCs w:val="20"/>
        </w:rPr>
        <w:t>poder a las comunidades, en las ciudades y en las zonas rurales.</w:t>
      </w:r>
    </w:p>
    <w:p w14:paraId="449EFFCF" w14:textId="77777777" w:rsidR="001F78A1" w:rsidRDefault="001F78A1" w:rsidP="001F78A1">
      <w:pPr>
        <w:jc w:val="both"/>
        <w:rPr>
          <w:rFonts w:ascii="Book Antiqua" w:hAnsi="Book Antiqua"/>
          <w:sz w:val="20"/>
          <w:szCs w:val="20"/>
        </w:rPr>
      </w:pPr>
      <w:r>
        <w:rPr>
          <w:rFonts w:ascii="Book Antiqua" w:hAnsi="Book Antiqua"/>
          <w:sz w:val="20"/>
          <w:szCs w:val="20"/>
        </w:rPr>
        <w:t xml:space="preserve">Estas cuatro prioridades </w:t>
      </w:r>
      <w:r w:rsidRPr="002D7FDC">
        <w:rPr>
          <w:rFonts w:ascii="Book Antiqua" w:hAnsi="Book Antiqua"/>
          <w:b/>
          <w:sz w:val="20"/>
          <w:szCs w:val="20"/>
        </w:rPr>
        <w:t>se abordan mediante conductores</w:t>
      </w:r>
      <w:r>
        <w:rPr>
          <w:rFonts w:ascii="Book Antiqua" w:hAnsi="Book Antiqua"/>
          <w:sz w:val="20"/>
          <w:szCs w:val="20"/>
        </w:rPr>
        <w:t xml:space="preserve">, tales como los </w:t>
      </w:r>
      <w:r w:rsidR="00B35D31">
        <w:rPr>
          <w:rFonts w:ascii="Book Antiqua" w:hAnsi="Book Antiqua"/>
          <w:sz w:val="20"/>
          <w:szCs w:val="20"/>
        </w:rPr>
        <w:t xml:space="preserve">avances en </w:t>
      </w:r>
      <w:r>
        <w:rPr>
          <w:rFonts w:ascii="Book Antiqua" w:hAnsi="Book Antiqua"/>
          <w:sz w:val="20"/>
          <w:szCs w:val="20"/>
        </w:rPr>
        <w:t>innovación, la inversión, la ciencia abierta, la colaboración internacional</w:t>
      </w:r>
      <w:r w:rsidR="00A714D1">
        <w:rPr>
          <w:rFonts w:ascii="Book Antiqua" w:hAnsi="Book Antiqua"/>
          <w:sz w:val="20"/>
          <w:szCs w:val="20"/>
        </w:rPr>
        <w:t xml:space="preserve">, y </w:t>
      </w:r>
      <w:r w:rsidR="009F1609">
        <w:rPr>
          <w:rFonts w:ascii="Book Antiqua" w:hAnsi="Book Antiqua"/>
          <w:sz w:val="20"/>
          <w:szCs w:val="20"/>
        </w:rPr>
        <w:t xml:space="preserve">el hecho de </w:t>
      </w:r>
      <w:r w:rsidR="00A714D1">
        <w:rPr>
          <w:rFonts w:ascii="Book Antiqua" w:hAnsi="Book Antiqua"/>
          <w:sz w:val="20"/>
          <w:szCs w:val="20"/>
        </w:rPr>
        <w:t>considerar</w:t>
      </w:r>
      <w:r w:rsidR="009F1609">
        <w:rPr>
          <w:rFonts w:ascii="Book Antiqua" w:hAnsi="Book Antiqua"/>
          <w:sz w:val="20"/>
          <w:szCs w:val="20"/>
        </w:rPr>
        <w:t>las</w:t>
      </w:r>
      <w:r w:rsidR="00A714D1">
        <w:rPr>
          <w:rFonts w:ascii="Book Antiqua" w:hAnsi="Book Antiqua"/>
          <w:sz w:val="20"/>
          <w:szCs w:val="20"/>
        </w:rPr>
        <w:t xml:space="preserve"> ha ayudado al planteamiento de los diez </w:t>
      </w:r>
      <w:r w:rsidR="00B35D31">
        <w:rPr>
          <w:rFonts w:ascii="Book Antiqua" w:hAnsi="Book Antiqua"/>
          <w:sz w:val="20"/>
          <w:szCs w:val="20"/>
        </w:rPr>
        <w:t xml:space="preserve">caminos de </w:t>
      </w:r>
      <w:proofErr w:type="spellStart"/>
      <w:r w:rsidR="00A714D1">
        <w:rPr>
          <w:rFonts w:ascii="Book Antiqua" w:hAnsi="Book Antiqua"/>
          <w:sz w:val="20"/>
          <w:szCs w:val="20"/>
        </w:rPr>
        <w:t>Food</w:t>
      </w:r>
      <w:proofErr w:type="spellEnd"/>
      <w:r w:rsidR="00A714D1">
        <w:rPr>
          <w:rFonts w:ascii="Book Antiqua" w:hAnsi="Book Antiqua"/>
          <w:sz w:val="20"/>
          <w:szCs w:val="20"/>
        </w:rPr>
        <w:t xml:space="preserve"> 2030.</w:t>
      </w:r>
    </w:p>
    <w:p w14:paraId="22C8742E" w14:textId="77777777" w:rsidR="00B35D31" w:rsidRPr="00B35D31" w:rsidRDefault="00B35D31" w:rsidP="00B35D31">
      <w:pPr>
        <w:jc w:val="center"/>
        <w:rPr>
          <w:rFonts w:ascii="Book Antiqua" w:hAnsi="Book Antiqua"/>
          <w:b/>
          <w:i/>
          <w:sz w:val="20"/>
          <w:szCs w:val="20"/>
        </w:rPr>
      </w:pPr>
      <w:r w:rsidRPr="00B35D31">
        <w:rPr>
          <w:rFonts w:ascii="Book Antiqua" w:hAnsi="Book Antiqua"/>
          <w:b/>
          <w:i/>
          <w:sz w:val="20"/>
          <w:szCs w:val="20"/>
        </w:rPr>
        <w:t xml:space="preserve">La trayectoria de </w:t>
      </w:r>
      <w:proofErr w:type="spellStart"/>
      <w:r w:rsidRPr="00B35D31">
        <w:rPr>
          <w:rFonts w:ascii="Book Antiqua" w:hAnsi="Book Antiqua"/>
          <w:b/>
          <w:i/>
          <w:sz w:val="20"/>
          <w:szCs w:val="20"/>
        </w:rPr>
        <w:t>Food</w:t>
      </w:r>
      <w:proofErr w:type="spellEnd"/>
      <w:r w:rsidRPr="00B35D31">
        <w:rPr>
          <w:rFonts w:ascii="Book Antiqua" w:hAnsi="Book Antiqua"/>
          <w:b/>
          <w:i/>
          <w:sz w:val="20"/>
          <w:szCs w:val="20"/>
        </w:rPr>
        <w:t xml:space="preserve"> 2030</w:t>
      </w:r>
    </w:p>
    <w:p w14:paraId="7F1DC33A" w14:textId="77777777" w:rsidR="00287811" w:rsidRDefault="00A714D1" w:rsidP="00A714D1">
      <w:pPr>
        <w:jc w:val="both"/>
        <w:rPr>
          <w:rFonts w:ascii="Book Antiqua" w:hAnsi="Book Antiqua"/>
          <w:b/>
          <w:sz w:val="20"/>
          <w:szCs w:val="20"/>
        </w:rPr>
      </w:pPr>
      <w:r>
        <w:rPr>
          <w:rFonts w:ascii="Book Antiqua" w:hAnsi="Book Antiqua"/>
          <w:sz w:val="20"/>
          <w:szCs w:val="20"/>
        </w:rPr>
        <w:t xml:space="preserve">Karen recuerda la trayectoria desde la </w:t>
      </w:r>
      <w:r w:rsidRPr="002D7FDC">
        <w:rPr>
          <w:rFonts w:ascii="Book Antiqua" w:hAnsi="Book Antiqua"/>
          <w:b/>
          <w:sz w:val="20"/>
          <w:szCs w:val="20"/>
        </w:rPr>
        <w:t>exposición mundial de Milán en 2015</w:t>
      </w:r>
      <w:r>
        <w:rPr>
          <w:rFonts w:ascii="Book Antiqua" w:hAnsi="Book Antiqua"/>
          <w:sz w:val="20"/>
          <w:szCs w:val="20"/>
        </w:rPr>
        <w:t xml:space="preserve">, donde comenzó la idea de crear un área de investigación europea sobre alimentación, que luego </w:t>
      </w:r>
      <w:r w:rsidR="00CD7EFB">
        <w:rPr>
          <w:rFonts w:ascii="Book Antiqua" w:hAnsi="Book Antiqua"/>
          <w:sz w:val="20"/>
          <w:szCs w:val="20"/>
        </w:rPr>
        <w:t>pasaría a llamarse</w:t>
      </w:r>
      <w:r>
        <w:rPr>
          <w:rFonts w:ascii="Book Antiqua" w:hAnsi="Book Antiqua"/>
          <w:sz w:val="20"/>
          <w:szCs w:val="20"/>
        </w:rPr>
        <w:t xml:space="preserve"> </w:t>
      </w:r>
      <w:proofErr w:type="spellStart"/>
      <w:r>
        <w:rPr>
          <w:rFonts w:ascii="Book Antiqua" w:hAnsi="Book Antiqua"/>
          <w:sz w:val="20"/>
          <w:szCs w:val="20"/>
        </w:rPr>
        <w:t>Food</w:t>
      </w:r>
      <w:proofErr w:type="spellEnd"/>
      <w:r>
        <w:rPr>
          <w:rFonts w:ascii="Book Antiqua" w:hAnsi="Book Antiqua"/>
          <w:sz w:val="20"/>
          <w:szCs w:val="20"/>
        </w:rPr>
        <w:t xml:space="preserve"> 2030 en el </w:t>
      </w:r>
      <w:r w:rsidRPr="002D7FDC">
        <w:rPr>
          <w:rFonts w:ascii="Book Antiqua" w:hAnsi="Book Antiqua"/>
          <w:b/>
          <w:i/>
          <w:sz w:val="20"/>
          <w:szCs w:val="20"/>
        </w:rPr>
        <w:t xml:space="preserve">Staff </w:t>
      </w:r>
      <w:proofErr w:type="spellStart"/>
      <w:r w:rsidRPr="002D7FDC">
        <w:rPr>
          <w:rFonts w:ascii="Book Antiqua" w:hAnsi="Book Antiqua"/>
          <w:b/>
          <w:i/>
          <w:sz w:val="20"/>
          <w:szCs w:val="20"/>
        </w:rPr>
        <w:t>working</w:t>
      </w:r>
      <w:proofErr w:type="spellEnd"/>
      <w:r w:rsidRPr="002D7FDC">
        <w:rPr>
          <w:rFonts w:ascii="Book Antiqua" w:hAnsi="Book Antiqua"/>
          <w:b/>
          <w:i/>
          <w:sz w:val="20"/>
          <w:szCs w:val="20"/>
        </w:rPr>
        <w:t xml:space="preserve"> </w:t>
      </w:r>
      <w:proofErr w:type="spellStart"/>
      <w:r w:rsidRPr="002D7FDC">
        <w:rPr>
          <w:rFonts w:ascii="Book Antiqua" w:hAnsi="Book Antiqua"/>
          <w:b/>
          <w:i/>
          <w:sz w:val="20"/>
          <w:szCs w:val="20"/>
        </w:rPr>
        <w:t>document</w:t>
      </w:r>
      <w:proofErr w:type="spellEnd"/>
      <w:r w:rsidRPr="002D7FDC">
        <w:rPr>
          <w:rFonts w:ascii="Book Antiqua" w:hAnsi="Book Antiqua"/>
          <w:b/>
          <w:sz w:val="20"/>
          <w:szCs w:val="20"/>
        </w:rPr>
        <w:t xml:space="preserve"> de 2016</w:t>
      </w:r>
      <w:r>
        <w:rPr>
          <w:rFonts w:ascii="Book Antiqua" w:hAnsi="Book Antiqua"/>
          <w:sz w:val="20"/>
          <w:szCs w:val="20"/>
        </w:rPr>
        <w:t xml:space="preserve"> que ha servido de base desde entonces para los </w:t>
      </w:r>
      <w:proofErr w:type="spellStart"/>
      <w:r w:rsidRPr="002D7FDC">
        <w:rPr>
          <w:rFonts w:ascii="Book Antiqua" w:hAnsi="Book Antiqua"/>
          <w:b/>
          <w:i/>
          <w:sz w:val="20"/>
          <w:szCs w:val="20"/>
        </w:rPr>
        <w:t>high</w:t>
      </w:r>
      <w:proofErr w:type="spellEnd"/>
      <w:r w:rsidRPr="002D7FDC">
        <w:rPr>
          <w:rFonts w:ascii="Book Antiqua" w:hAnsi="Book Antiqua"/>
          <w:b/>
          <w:i/>
          <w:sz w:val="20"/>
          <w:szCs w:val="20"/>
        </w:rPr>
        <w:t xml:space="preserve"> </w:t>
      </w:r>
      <w:proofErr w:type="spellStart"/>
      <w:r w:rsidRPr="002D7FDC">
        <w:rPr>
          <w:rFonts w:ascii="Book Antiqua" w:hAnsi="Book Antiqua"/>
          <w:b/>
          <w:i/>
          <w:sz w:val="20"/>
          <w:szCs w:val="20"/>
        </w:rPr>
        <w:t>level</w:t>
      </w:r>
      <w:proofErr w:type="spellEnd"/>
      <w:r w:rsidRPr="002D7FDC">
        <w:rPr>
          <w:rFonts w:ascii="Book Antiqua" w:hAnsi="Book Antiqua"/>
          <w:b/>
          <w:i/>
          <w:sz w:val="20"/>
          <w:szCs w:val="20"/>
        </w:rPr>
        <w:t xml:space="preserve"> </w:t>
      </w:r>
      <w:proofErr w:type="spellStart"/>
      <w:r w:rsidRPr="002D7FDC">
        <w:rPr>
          <w:rFonts w:ascii="Book Antiqua" w:hAnsi="Book Antiqua"/>
          <w:b/>
          <w:i/>
          <w:sz w:val="20"/>
          <w:szCs w:val="20"/>
        </w:rPr>
        <w:t>events</w:t>
      </w:r>
      <w:proofErr w:type="spellEnd"/>
      <w:r w:rsidRPr="002D7FDC">
        <w:rPr>
          <w:rFonts w:ascii="Book Antiqua" w:hAnsi="Book Antiqua"/>
          <w:b/>
          <w:sz w:val="20"/>
          <w:szCs w:val="20"/>
        </w:rPr>
        <w:t xml:space="preserve"> de 2016, la </w:t>
      </w:r>
      <w:proofErr w:type="spellStart"/>
      <w:r w:rsidRPr="002D7FDC">
        <w:rPr>
          <w:rFonts w:ascii="Book Antiqua" w:hAnsi="Book Antiqua"/>
          <w:b/>
          <w:i/>
          <w:sz w:val="20"/>
          <w:szCs w:val="20"/>
        </w:rPr>
        <w:t>Food</w:t>
      </w:r>
      <w:proofErr w:type="spellEnd"/>
      <w:r w:rsidRPr="002D7FDC">
        <w:rPr>
          <w:rFonts w:ascii="Book Antiqua" w:hAnsi="Book Antiqua"/>
          <w:b/>
          <w:i/>
          <w:sz w:val="20"/>
          <w:szCs w:val="20"/>
        </w:rPr>
        <w:t xml:space="preserve"> </w:t>
      </w:r>
      <w:proofErr w:type="spellStart"/>
      <w:r w:rsidRPr="002D7FDC">
        <w:rPr>
          <w:rFonts w:ascii="Book Antiqua" w:hAnsi="Book Antiqua"/>
          <w:b/>
          <w:i/>
          <w:sz w:val="20"/>
          <w:szCs w:val="20"/>
        </w:rPr>
        <w:t>conference</w:t>
      </w:r>
      <w:proofErr w:type="spellEnd"/>
      <w:r w:rsidRPr="002D7FDC">
        <w:rPr>
          <w:rFonts w:ascii="Book Antiqua" w:hAnsi="Book Antiqua"/>
          <w:b/>
          <w:sz w:val="20"/>
          <w:szCs w:val="20"/>
        </w:rPr>
        <w:t xml:space="preserve"> de 2017, la </w:t>
      </w:r>
      <w:proofErr w:type="spellStart"/>
      <w:r w:rsidRPr="002D7FDC">
        <w:rPr>
          <w:rFonts w:ascii="Book Antiqua" w:hAnsi="Book Antiqua"/>
          <w:b/>
          <w:sz w:val="20"/>
          <w:szCs w:val="20"/>
        </w:rPr>
        <w:t>CSA</w:t>
      </w:r>
      <w:proofErr w:type="spellEnd"/>
      <w:r w:rsidRPr="002D7FDC">
        <w:rPr>
          <w:rFonts w:ascii="Book Antiqua" w:hAnsi="Book Antiqua"/>
          <w:b/>
          <w:sz w:val="20"/>
          <w:szCs w:val="20"/>
        </w:rPr>
        <w:t xml:space="preserve"> Fit4Food</w:t>
      </w:r>
      <w:r>
        <w:rPr>
          <w:rFonts w:ascii="Book Antiqua" w:hAnsi="Book Antiqua"/>
          <w:sz w:val="20"/>
          <w:szCs w:val="20"/>
        </w:rPr>
        <w:t xml:space="preserve">, que ayudó a desarrollar </w:t>
      </w:r>
      <w:r w:rsidRPr="009F1609">
        <w:rPr>
          <w:rFonts w:ascii="Book Antiqua" w:hAnsi="Book Antiqua"/>
          <w:i/>
          <w:sz w:val="20"/>
          <w:szCs w:val="20"/>
        </w:rPr>
        <w:t>workshops</w:t>
      </w:r>
      <w:r>
        <w:rPr>
          <w:rFonts w:ascii="Book Antiqua" w:hAnsi="Book Antiqua"/>
          <w:sz w:val="20"/>
          <w:szCs w:val="20"/>
        </w:rPr>
        <w:t xml:space="preserve"> en quince países de la Unión, la creación de un </w:t>
      </w:r>
      <w:r w:rsidRPr="002D7FDC">
        <w:rPr>
          <w:rFonts w:ascii="Book Antiqua" w:hAnsi="Book Antiqua"/>
          <w:b/>
          <w:sz w:val="20"/>
          <w:szCs w:val="20"/>
        </w:rPr>
        <w:t xml:space="preserve">grupo de expertos </w:t>
      </w:r>
      <w:proofErr w:type="spellStart"/>
      <w:r w:rsidRPr="002D7FDC">
        <w:rPr>
          <w:rFonts w:ascii="Book Antiqua" w:hAnsi="Book Antiqua"/>
          <w:b/>
          <w:sz w:val="20"/>
          <w:szCs w:val="20"/>
        </w:rPr>
        <w:t>Food</w:t>
      </w:r>
      <w:proofErr w:type="spellEnd"/>
      <w:r w:rsidRPr="002D7FDC">
        <w:rPr>
          <w:rFonts w:ascii="Book Antiqua" w:hAnsi="Book Antiqua"/>
          <w:b/>
          <w:sz w:val="20"/>
          <w:szCs w:val="20"/>
        </w:rPr>
        <w:t xml:space="preserve"> 2030</w:t>
      </w:r>
      <w:r>
        <w:rPr>
          <w:rFonts w:ascii="Book Antiqua" w:hAnsi="Book Antiqua"/>
          <w:sz w:val="20"/>
          <w:szCs w:val="20"/>
        </w:rPr>
        <w:t xml:space="preserve">, etc. </w:t>
      </w:r>
      <w:proofErr w:type="spellStart"/>
      <w:r w:rsidR="00CD7EFB">
        <w:rPr>
          <w:rFonts w:ascii="Book Antiqua" w:hAnsi="Book Antiqua"/>
          <w:sz w:val="20"/>
          <w:szCs w:val="20"/>
        </w:rPr>
        <w:t>Food</w:t>
      </w:r>
      <w:proofErr w:type="spellEnd"/>
      <w:r w:rsidR="00CD7EFB">
        <w:rPr>
          <w:rFonts w:ascii="Book Antiqua" w:hAnsi="Book Antiqua"/>
          <w:sz w:val="20"/>
          <w:szCs w:val="20"/>
        </w:rPr>
        <w:t xml:space="preserve"> 2030 </w:t>
      </w:r>
      <w:r>
        <w:rPr>
          <w:rFonts w:ascii="Book Antiqua" w:hAnsi="Book Antiqua"/>
          <w:sz w:val="20"/>
          <w:szCs w:val="20"/>
        </w:rPr>
        <w:t>ha servido de base para mirar más allá de 2020 y pensar cómo puede</w:t>
      </w:r>
      <w:r w:rsidR="00DA3BDA">
        <w:rPr>
          <w:rFonts w:ascii="Book Antiqua" w:hAnsi="Book Antiqua"/>
          <w:sz w:val="20"/>
          <w:szCs w:val="20"/>
        </w:rPr>
        <w:t>n</w:t>
      </w:r>
      <w:r>
        <w:rPr>
          <w:rFonts w:ascii="Book Antiqua" w:hAnsi="Book Antiqua"/>
          <w:sz w:val="20"/>
          <w:szCs w:val="20"/>
        </w:rPr>
        <w:t xml:space="preserve"> perfilarse</w:t>
      </w:r>
      <w:r w:rsidR="00CD7EFB">
        <w:rPr>
          <w:rFonts w:ascii="Book Antiqua" w:hAnsi="Book Antiqua"/>
          <w:sz w:val="20"/>
          <w:szCs w:val="20"/>
        </w:rPr>
        <w:t xml:space="preserve"> los sistemas aliment</w:t>
      </w:r>
      <w:r w:rsidR="00B35D31">
        <w:rPr>
          <w:rFonts w:ascii="Book Antiqua" w:hAnsi="Book Antiqua"/>
          <w:sz w:val="20"/>
          <w:szCs w:val="20"/>
        </w:rPr>
        <w:t>ario</w:t>
      </w:r>
      <w:r w:rsidR="00CD7EFB">
        <w:rPr>
          <w:rFonts w:ascii="Book Antiqua" w:hAnsi="Book Antiqua"/>
          <w:sz w:val="20"/>
          <w:szCs w:val="20"/>
        </w:rPr>
        <w:t>s y</w:t>
      </w:r>
      <w:r w:rsidR="00DA3BDA">
        <w:rPr>
          <w:rFonts w:ascii="Book Antiqua" w:hAnsi="Book Antiqua"/>
          <w:sz w:val="20"/>
          <w:szCs w:val="20"/>
        </w:rPr>
        <w:t xml:space="preserve"> las políticas de </w:t>
      </w:r>
      <w:proofErr w:type="spellStart"/>
      <w:r w:rsidR="00DA3BDA">
        <w:rPr>
          <w:rFonts w:ascii="Book Antiqua" w:hAnsi="Book Antiqua"/>
          <w:sz w:val="20"/>
          <w:szCs w:val="20"/>
        </w:rPr>
        <w:t>I+i</w:t>
      </w:r>
      <w:proofErr w:type="spellEnd"/>
      <w:r w:rsidR="00DA3BDA">
        <w:rPr>
          <w:rFonts w:ascii="Book Antiqua" w:hAnsi="Book Antiqua"/>
          <w:sz w:val="20"/>
          <w:szCs w:val="20"/>
        </w:rPr>
        <w:t xml:space="preserve"> en el contexto de la </w:t>
      </w:r>
      <w:r w:rsidR="00DA3BDA" w:rsidRPr="002D7FDC">
        <w:rPr>
          <w:rFonts w:ascii="Book Antiqua" w:hAnsi="Book Antiqua"/>
          <w:b/>
          <w:sz w:val="20"/>
          <w:szCs w:val="20"/>
        </w:rPr>
        <w:t>cumbre mundial sobre alimentación de Naciones Unidas en 2021.</w:t>
      </w:r>
    </w:p>
    <w:p w14:paraId="33D782F4" w14:textId="77777777" w:rsidR="00991870" w:rsidRDefault="00991870" w:rsidP="00A714D1">
      <w:pPr>
        <w:jc w:val="both"/>
        <w:rPr>
          <w:rFonts w:ascii="Book Antiqua" w:hAnsi="Book Antiqua"/>
          <w:b/>
          <w:sz w:val="20"/>
          <w:szCs w:val="20"/>
        </w:rPr>
      </w:pPr>
    </w:p>
    <w:p w14:paraId="6DC7A048" w14:textId="77777777" w:rsidR="00991870" w:rsidRDefault="00991870" w:rsidP="00A714D1">
      <w:pPr>
        <w:jc w:val="both"/>
        <w:rPr>
          <w:rFonts w:ascii="Book Antiqua" w:hAnsi="Book Antiqua"/>
          <w:b/>
          <w:sz w:val="20"/>
          <w:szCs w:val="20"/>
        </w:rPr>
      </w:pPr>
    </w:p>
    <w:p w14:paraId="1E5CDB9A" w14:textId="77777777" w:rsidR="00991870" w:rsidRPr="002D7FDC" w:rsidRDefault="00991870" w:rsidP="00A714D1">
      <w:pPr>
        <w:jc w:val="both"/>
        <w:rPr>
          <w:rFonts w:ascii="Book Antiqua" w:hAnsi="Book Antiqua"/>
          <w:b/>
          <w:sz w:val="20"/>
          <w:szCs w:val="20"/>
        </w:rPr>
      </w:pPr>
    </w:p>
    <w:p w14:paraId="6B6156B8" w14:textId="77777777" w:rsidR="00CD7EFB" w:rsidRDefault="00CD7EFB" w:rsidP="00A714D1">
      <w:pPr>
        <w:jc w:val="both"/>
        <w:rPr>
          <w:rFonts w:ascii="Book Antiqua" w:hAnsi="Book Antiqua"/>
          <w:sz w:val="20"/>
          <w:szCs w:val="20"/>
        </w:rPr>
      </w:pPr>
      <w:r>
        <w:rPr>
          <w:rFonts w:ascii="Book Antiqua" w:hAnsi="Book Antiqua"/>
          <w:sz w:val="20"/>
          <w:szCs w:val="20"/>
        </w:rPr>
        <w:lastRenderedPageBreak/>
        <w:t xml:space="preserve">La necesidad de un cambio ha llevado a los </w:t>
      </w:r>
      <w:r w:rsidR="00665F9A">
        <w:rPr>
          <w:rFonts w:ascii="Book Antiqua" w:hAnsi="Book Antiqua"/>
          <w:sz w:val="20"/>
          <w:szCs w:val="20"/>
        </w:rPr>
        <w:t xml:space="preserve">diez </w:t>
      </w:r>
      <w:r w:rsidR="00B35D31" w:rsidRPr="00B35D31">
        <w:rPr>
          <w:rFonts w:ascii="Book Antiqua" w:hAnsi="Book Antiqua"/>
          <w:sz w:val="20"/>
          <w:szCs w:val="20"/>
        </w:rPr>
        <w:t>caminos de</w:t>
      </w:r>
      <w:r>
        <w:rPr>
          <w:rFonts w:ascii="Book Antiqua" w:hAnsi="Book Antiqua"/>
          <w:sz w:val="20"/>
          <w:szCs w:val="20"/>
        </w:rPr>
        <w:t xml:space="preserve"> </w:t>
      </w:r>
      <w:proofErr w:type="spellStart"/>
      <w:r>
        <w:rPr>
          <w:rFonts w:ascii="Book Antiqua" w:hAnsi="Book Antiqua"/>
          <w:sz w:val="20"/>
          <w:szCs w:val="20"/>
        </w:rPr>
        <w:t>Food</w:t>
      </w:r>
      <w:proofErr w:type="spellEnd"/>
      <w:r>
        <w:rPr>
          <w:rFonts w:ascii="Book Antiqua" w:hAnsi="Book Antiqua"/>
          <w:sz w:val="20"/>
          <w:szCs w:val="20"/>
        </w:rPr>
        <w:t xml:space="preserve"> 2030</w:t>
      </w:r>
      <w:r w:rsidR="00F22FE2">
        <w:rPr>
          <w:rFonts w:ascii="Book Antiqua" w:hAnsi="Book Antiqua"/>
          <w:sz w:val="20"/>
          <w:szCs w:val="20"/>
        </w:rPr>
        <w:t xml:space="preserve">. De todos ellos, el primero es más </w:t>
      </w:r>
      <w:r w:rsidR="00B35D31">
        <w:rPr>
          <w:rFonts w:ascii="Book Antiqua" w:hAnsi="Book Antiqua"/>
          <w:sz w:val="20"/>
          <w:szCs w:val="20"/>
        </w:rPr>
        <w:t xml:space="preserve">general </w:t>
      </w:r>
      <w:r w:rsidR="00F22FE2">
        <w:rPr>
          <w:rFonts w:ascii="Book Antiqua" w:hAnsi="Book Antiqua"/>
          <w:sz w:val="20"/>
          <w:szCs w:val="20"/>
        </w:rPr>
        <w:t>y el resto más temáticos:</w:t>
      </w:r>
    </w:p>
    <w:tbl>
      <w:tblPr>
        <w:tblStyle w:val="Tablaconcuadrcula"/>
        <w:tblW w:w="0" w:type="auto"/>
        <w:tblLook w:val="04A0" w:firstRow="1" w:lastRow="0" w:firstColumn="1" w:lastColumn="0" w:noHBand="0" w:noVBand="1"/>
      </w:tblPr>
      <w:tblGrid>
        <w:gridCol w:w="1728"/>
        <w:gridCol w:w="1729"/>
        <w:gridCol w:w="1729"/>
        <w:gridCol w:w="1729"/>
        <w:gridCol w:w="1729"/>
      </w:tblGrid>
      <w:tr w:rsidR="00901440" w14:paraId="71A2D1C5" w14:textId="77777777" w:rsidTr="00901440">
        <w:tc>
          <w:tcPr>
            <w:tcW w:w="1728" w:type="dxa"/>
          </w:tcPr>
          <w:p w14:paraId="1048BE64" w14:textId="77777777" w:rsidR="00901440" w:rsidRPr="00187571" w:rsidRDefault="00B35D31" w:rsidP="00901440">
            <w:pPr>
              <w:jc w:val="both"/>
              <w:rPr>
                <w:rFonts w:ascii="Book Antiqua" w:hAnsi="Book Antiqua"/>
                <w:b/>
                <w:i/>
                <w:sz w:val="16"/>
                <w:szCs w:val="16"/>
              </w:rPr>
            </w:pPr>
            <w:r>
              <w:rPr>
                <w:rFonts w:ascii="Book Antiqua" w:hAnsi="Book Antiqua"/>
                <w:b/>
                <w:i/>
                <w:sz w:val="16"/>
                <w:szCs w:val="16"/>
              </w:rPr>
              <w:t>Caminos</w:t>
            </w:r>
          </w:p>
          <w:p w14:paraId="51BCCB62" w14:textId="77777777" w:rsidR="00901440" w:rsidRPr="00331170" w:rsidRDefault="00901440" w:rsidP="00A714D1">
            <w:pPr>
              <w:jc w:val="both"/>
              <w:rPr>
                <w:rFonts w:ascii="Book Antiqua" w:hAnsi="Book Antiqua"/>
                <w:b/>
                <w:sz w:val="16"/>
                <w:szCs w:val="16"/>
              </w:rPr>
            </w:pPr>
          </w:p>
        </w:tc>
        <w:tc>
          <w:tcPr>
            <w:tcW w:w="1729" w:type="dxa"/>
          </w:tcPr>
          <w:p w14:paraId="52D34C43"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nutrición</w:t>
            </w:r>
          </w:p>
        </w:tc>
        <w:tc>
          <w:tcPr>
            <w:tcW w:w="1729" w:type="dxa"/>
          </w:tcPr>
          <w:p w14:paraId="0F218221"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clima</w:t>
            </w:r>
          </w:p>
        </w:tc>
        <w:tc>
          <w:tcPr>
            <w:tcW w:w="1729" w:type="dxa"/>
          </w:tcPr>
          <w:p w14:paraId="1389F306"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circularidad</w:t>
            </w:r>
          </w:p>
        </w:tc>
        <w:tc>
          <w:tcPr>
            <w:tcW w:w="1729" w:type="dxa"/>
          </w:tcPr>
          <w:p w14:paraId="2E3CE826"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innovación</w:t>
            </w:r>
          </w:p>
        </w:tc>
      </w:tr>
      <w:tr w:rsidR="00901440" w14:paraId="0302D705" w14:textId="77777777" w:rsidTr="00901440">
        <w:tc>
          <w:tcPr>
            <w:tcW w:w="1728" w:type="dxa"/>
          </w:tcPr>
          <w:p w14:paraId="0E5655DA"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Gobernanza y cambio de sistemas</w:t>
            </w:r>
          </w:p>
        </w:tc>
        <w:tc>
          <w:tcPr>
            <w:tcW w:w="1729" w:type="dxa"/>
          </w:tcPr>
          <w:p w14:paraId="2128333C" w14:textId="77777777" w:rsidR="00901440" w:rsidRPr="00331170" w:rsidRDefault="00117E4B" w:rsidP="00117E4B">
            <w:pPr>
              <w:pStyle w:val="Prrafodelista"/>
              <w:jc w:val="both"/>
              <w:rPr>
                <w:rFonts w:ascii="Book Antiqua" w:hAnsi="Book Antiqua"/>
                <w:b/>
                <w:sz w:val="16"/>
                <w:szCs w:val="16"/>
              </w:rPr>
            </w:pPr>
            <w:r w:rsidRPr="00331170">
              <w:rPr>
                <w:rFonts w:ascii="Book Antiqua" w:hAnsi="Book Antiqua"/>
                <w:b/>
                <w:sz w:val="16"/>
                <w:szCs w:val="16"/>
              </w:rPr>
              <w:t>+</w:t>
            </w:r>
          </w:p>
        </w:tc>
        <w:tc>
          <w:tcPr>
            <w:tcW w:w="1729" w:type="dxa"/>
          </w:tcPr>
          <w:p w14:paraId="1E4250A0" w14:textId="77777777" w:rsidR="00901440" w:rsidRPr="00331170" w:rsidRDefault="00117E4B" w:rsidP="00117E4B">
            <w:pPr>
              <w:pStyle w:val="Prrafodelista"/>
              <w:jc w:val="both"/>
              <w:rPr>
                <w:rFonts w:ascii="Book Antiqua" w:hAnsi="Book Antiqua"/>
                <w:b/>
                <w:sz w:val="16"/>
                <w:szCs w:val="16"/>
              </w:rPr>
            </w:pPr>
            <w:r w:rsidRPr="00331170">
              <w:rPr>
                <w:rFonts w:ascii="Book Antiqua" w:hAnsi="Book Antiqua"/>
                <w:b/>
                <w:sz w:val="16"/>
                <w:szCs w:val="16"/>
              </w:rPr>
              <w:t>+</w:t>
            </w:r>
          </w:p>
        </w:tc>
        <w:tc>
          <w:tcPr>
            <w:tcW w:w="1729" w:type="dxa"/>
          </w:tcPr>
          <w:p w14:paraId="711BDD11" w14:textId="77777777" w:rsidR="00901440" w:rsidRPr="00331170" w:rsidRDefault="00117E4B" w:rsidP="00117E4B">
            <w:pPr>
              <w:ind w:left="360"/>
              <w:jc w:val="both"/>
              <w:rPr>
                <w:rFonts w:ascii="Book Antiqua" w:hAnsi="Book Antiqua"/>
                <w:b/>
                <w:sz w:val="16"/>
                <w:szCs w:val="16"/>
              </w:rPr>
            </w:pPr>
            <w:r w:rsidRPr="00331170">
              <w:rPr>
                <w:rFonts w:ascii="Book Antiqua" w:hAnsi="Book Antiqua"/>
                <w:b/>
                <w:sz w:val="16"/>
                <w:szCs w:val="16"/>
              </w:rPr>
              <w:t>++</w:t>
            </w:r>
          </w:p>
        </w:tc>
        <w:tc>
          <w:tcPr>
            <w:tcW w:w="1729" w:type="dxa"/>
          </w:tcPr>
          <w:p w14:paraId="54FCD84D"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6C17A3FF" w14:textId="77777777" w:rsidTr="00901440">
        <w:tc>
          <w:tcPr>
            <w:tcW w:w="1728" w:type="dxa"/>
          </w:tcPr>
          <w:p w14:paraId="1EFF9483"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Transformación de sistemas alimenticios urbanos</w:t>
            </w:r>
          </w:p>
        </w:tc>
        <w:tc>
          <w:tcPr>
            <w:tcW w:w="1729" w:type="dxa"/>
          </w:tcPr>
          <w:p w14:paraId="4DF13A30"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3A5210B0"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79571430"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1CAE76FE"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647594BD" w14:textId="77777777" w:rsidTr="00901440">
        <w:tc>
          <w:tcPr>
            <w:tcW w:w="1728" w:type="dxa"/>
          </w:tcPr>
          <w:p w14:paraId="61FB508A"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 xml:space="preserve">Alimentación de los océanos y recursos de </w:t>
            </w:r>
            <w:proofErr w:type="spellStart"/>
            <w:r w:rsidRPr="00331170">
              <w:rPr>
                <w:rFonts w:ascii="Book Antiqua" w:hAnsi="Book Antiqua"/>
                <w:b/>
                <w:sz w:val="16"/>
                <w:szCs w:val="16"/>
              </w:rPr>
              <w:t>freshwater</w:t>
            </w:r>
            <w:proofErr w:type="spellEnd"/>
          </w:p>
        </w:tc>
        <w:tc>
          <w:tcPr>
            <w:tcW w:w="1729" w:type="dxa"/>
          </w:tcPr>
          <w:p w14:paraId="014DB559"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1D32CA70"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408CD985"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76819672"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63589AE1" w14:textId="77777777" w:rsidTr="00901440">
        <w:tc>
          <w:tcPr>
            <w:tcW w:w="1728" w:type="dxa"/>
          </w:tcPr>
          <w:p w14:paraId="0DD80449"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Proteínas alternativas y cambio en las dietas</w:t>
            </w:r>
          </w:p>
        </w:tc>
        <w:tc>
          <w:tcPr>
            <w:tcW w:w="1729" w:type="dxa"/>
          </w:tcPr>
          <w:p w14:paraId="33290E08"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490C1482"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6F7BA3A1"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7541409C"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487AF4AC" w14:textId="77777777" w:rsidTr="00901440">
        <w:tc>
          <w:tcPr>
            <w:tcW w:w="1728" w:type="dxa"/>
          </w:tcPr>
          <w:p w14:paraId="593A8D77" w14:textId="77777777" w:rsidR="00331170" w:rsidRPr="00331170" w:rsidRDefault="00901440" w:rsidP="00A714D1">
            <w:pPr>
              <w:jc w:val="both"/>
              <w:rPr>
                <w:rFonts w:ascii="Book Antiqua" w:hAnsi="Book Antiqua"/>
                <w:b/>
                <w:sz w:val="16"/>
                <w:szCs w:val="16"/>
              </w:rPr>
            </w:pPr>
            <w:r w:rsidRPr="00331170">
              <w:rPr>
                <w:rFonts w:ascii="Book Antiqua" w:hAnsi="Book Antiqua"/>
                <w:b/>
                <w:sz w:val="16"/>
                <w:szCs w:val="16"/>
              </w:rPr>
              <w:t>Desperdicio alimentario y eficacia de recursos</w:t>
            </w:r>
          </w:p>
        </w:tc>
        <w:tc>
          <w:tcPr>
            <w:tcW w:w="1729" w:type="dxa"/>
          </w:tcPr>
          <w:p w14:paraId="3652055E"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03A4B9A6"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6172C841"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0B79533D"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59E7EB83" w14:textId="77777777" w:rsidTr="00901440">
        <w:tc>
          <w:tcPr>
            <w:tcW w:w="1728" w:type="dxa"/>
          </w:tcPr>
          <w:p w14:paraId="30093617"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El mundo del microbioma</w:t>
            </w:r>
          </w:p>
        </w:tc>
        <w:tc>
          <w:tcPr>
            <w:tcW w:w="1729" w:type="dxa"/>
          </w:tcPr>
          <w:p w14:paraId="6C6CCE65"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2536E1D1"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4581E2C5"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22E58339"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28CF6B84" w14:textId="77777777" w:rsidTr="00901440">
        <w:tc>
          <w:tcPr>
            <w:tcW w:w="1728" w:type="dxa"/>
          </w:tcPr>
          <w:p w14:paraId="3142D735"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Nutrición saludable, sostenible y personalizada</w:t>
            </w:r>
          </w:p>
        </w:tc>
        <w:tc>
          <w:tcPr>
            <w:tcW w:w="1729" w:type="dxa"/>
          </w:tcPr>
          <w:p w14:paraId="6C46E531"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76D379F1"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29F9F72E"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758C7773"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0E8E44F1" w14:textId="77777777" w:rsidTr="00901440">
        <w:tc>
          <w:tcPr>
            <w:tcW w:w="1728" w:type="dxa"/>
          </w:tcPr>
          <w:p w14:paraId="385C80CB"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Sistemas de seguridad alimentaria del futuro</w:t>
            </w:r>
          </w:p>
        </w:tc>
        <w:tc>
          <w:tcPr>
            <w:tcW w:w="1729" w:type="dxa"/>
          </w:tcPr>
          <w:p w14:paraId="4FC5BD6B"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70008B42"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5FEB5790"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628B216D"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67F2CE1F" w14:textId="77777777" w:rsidTr="00901440">
        <w:tc>
          <w:tcPr>
            <w:tcW w:w="1728" w:type="dxa"/>
          </w:tcPr>
          <w:p w14:paraId="02F78C13" w14:textId="77777777" w:rsidR="00901440" w:rsidRPr="00331170" w:rsidRDefault="00331170" w:rsidP="00A714D1">
            <w:pPr>
              <w:jc w:val="both"/>
              <w:rPr>
                <w:rFonts w:ascii="Book Antiqua" w:hAnsi="Book Antiqua"/>
                <w:b/>
                <w:sz w:val="16"/>
                <w:szCs w:val="16"/>
              </w:rPr>
            </w:pPr>
            <w:r>
              <w:rPr>
                <w:rFonts w:ascii="Book Antiqua" w:hAnsi="Book Antiqua"/>
                <w:b/>
                <w:sz w:val="16"/>
                <w:szCs w:val="16"/>
              </w:rPr>
              <w:t>Sistemas alimentarios Á</w:t>
            </w:r>
            <w:r w:rsidR="00901440" w:rsidRPr="00331170">
              <w:rPr>
                <w:rFonts w:ascii="Book Antiqua" w:hAnsi="Book Antiqua"/>
                <w:b/>
                <w:sz w:val="16"/>
                <w:szCs w:val="16"/>
              </w:rPr>
              <w:t>frica</w:t>
            </w:r>
          </w:p>
        </w:tc>
        <w:tc>
          <w:tcPr>
            <w:tcW w:w="1729" w:type="dxa"/>
          </w:tcPr>
          <w:p w14:paraId="6DC5630E"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48760C18"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73BAD6CC"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61CF4765"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r w:rsidR="00901440" w14:paraId="6D711D95" w14:textId="77777777" w:rsidTr="00901440">
        <w:tc>
          <w:tcPr>
            <w:tcW w:w="1728" w:type="dxa"/>
          </w:tcPr>
          <w:p w14:paraId="68DA72B2" w14:textId="77777777" w:rsidR="00901440" w:rsidRPr="00331170" w:rsidRDefault="00901440" w:rsidP="00A714D1">
            <w:pPr>
              <w:jc w:val="both"/>
              <w:rPr>
                <w:rFonts w:ascii="Book Antiqua" w:hAnsi="Book Antiqua"/>
                <w:b/>
                <w:sz w:val="16"/>
                <w:szCs w:val="16"/>
              </w:rPr>
            </w:pPr>
            <w:r w:rsidRPr="00331170">
              <w:rPr>
                <w:rFonts w:ascii="Book Antiqua" w:hAnsi="Book Antiqua"/>
                <w:b/>
                <w:sz w:val="16"/>
                <w:szCs w:val="16"/>
              </w:rPr>
              <w:t>Sistemas alimentarios y datos</w:t>
            </w:r>
          </w:p>
        </w:tc>
        <w:tc>
          <w:tcPr>
            <w:tcW w:w="1729" w:type="dxa"/>
          </w:tcPr>
          <w:p w14:paraId="1F6F0509"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0120F31B"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681AF533"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c>
          <w:tcPr>
            <w:tcW w:w="1729" w:type="dxa"/>
          </w:tcPr>
          <w:p w14:paraId="6D3D8DAD" w14:textId="77777777" w:rsidR="00901440" w:rsidRPr="00331170" w:rsidRDefault="00117E4B" w:rsidP="00A714D1">
            <w:pPr>
              <w:jc w:val="both"/>
              <w:rPr>
                <w:rFonts w:ascii="Book Antiqua" w:hAnsi="Book Antiqua"/>
                <w:b/>
                <w:sz w:val="16"/>
                <w:szCs w:val="16"/>
              </w:rPr>
            </w:pPr>
            <w:r w:rsidRPr="00331170">
              <w:rPr>
                <w:rFonts w:ascii="Book Antiqua" w:hAnsi="Book Antiqua"/>
                <w:b/>
                <w:sz w:val="16"/>
                <w:szCs w:val="16"/>
              </w:rPr>
              <w:t>+++</w:t>
            </w:r>
          </w:p>
        </w:tc>
      </w:tr>
    </w:tbl>
    <w:p w14:paraId="2788C129" w14:textId="77777777" w:rsidR="00E1182C" w:rsidRDefault="00E1182C" w:rsidP="00A714D1">
      <w:pPr>
        <w:jc w:val="both"/>
        <w:rPr>
          <w:rFonts w:ascii="Book Antiqua" w:hAnsi="Book Antiqua"/>
          <w:sz w:val="20"/>
          <w:szCs w:val="20"/>
        </w:rPr>
      </w:pPr>
    </w:p>
    <w:p w14:paraId="44670841" w14:textId="77777777" w:rsidR="00331170" w:rsidRDefault="00E1182C" w:rsidP="00A714D1">
      <w:pPr>
        <w:jc w:val="both"/>
        <w:rPr>
          <w:rFonts w:ascii="Book Antiqua" w:hAnsi="Book Antiqua"/>
          <w:sz w:val="20"/>
          <w:szCs w:val="20"/>
        </w:rPr>
      </w:pPr>
      <w:r>
        <w:rPr>
          <w:rFonts w:ascii="Book Antiqua" w:hAnsi="Book Antiqua"/>
          <w:sz w:val="20"/>
          <w:szCs w:val="20"/>
        </w:rPr>
        <w:t xml:space="preserve">Karen comenta </w:t>
      </w:r>
      <w:r w:rsidR="00586594">
        <w:rPr>
          <w:rFonts w:ascii="Book Antiqua" w:hAnsi="Book Antiqua"/>
          <w:sz w:val="20"/>
          <w:szCs w:val="20"/>
        </w:rPr>
        <w:t>la planificación de la implementación</w:t>
      </w:r>
      <w:r>
        <w:rPr>
          <w:rFonts w:ascii="Book Antiqua" w:hAnsi="Book Antiqua"/>
          <w:sz w:val="20"/>
          <w:szCs w:val="20"/>
        </w:rPr>
        <w:t xml:space="preserve"> de </w:t>
      </w:r>
      <w:proofErr w:type="spellStart"/>
      <w:r>
        <w:rPr>
          <w:rFonts w:ascii="Book Antiqua" w:hAnsi="Book Antiqua"/>
          <w:sz w:val="20"/>
          <w:szCs w:val="20"/>
        </w:rPr>
        <w:t>Food</w:t>
      </w:r>
      <w:proofErr w:type="spellEnd"/>
      <w:r>
        <w:rPr>
          <w:rFonts w:ascii="Book Antiqua" w:hAnsi="Book Antiqua"/>
          <w:sz w:val="20"/>
          <w:szCs w:val="20"/>
        </w:rPr>
        <w:t xml:space="preserve"> 2030</w:t>
      </w:r>
      <w:r w:rsidR="00332E65">
        <w:rPr>
          <w:rFonts w:ascii="Book Antiqua" w:hAnsi="Book Antiqua"/>
          <w:sz w:val="20"/>
          <w:szCs w:val="20"/>
        </w:rPr>
        <w:t xml:space="preserve">, a través </w:t>
      </w:r>
      <w:r w:rsidR="003B4FD0">
        <w:rPr>
          <w:rFonts w:ascii="Book Antiqua" w:hAnsi="Book Antiqua"/>
          <w:sz w:val="20"/>
          <w:szCs w:val="20"/>
        </w:rPr>
        <w:t xml:space="preserve">de las acciones </w:t>
      </w:r>
      <w:r w:rsidR="00332E65">
        <w:rPr>
          <w:rFonts w:ascii="Book Antiqua" w:hAnsi="Book Antiqua"/>
          <w:sz w:val="20"/>
          <w:szCs w:val="20"/>
        </w:rPr>
        <w:t xml:space="preserve">del programa </w:t>
      </w:r>
      <w:r w:rsidR="00332E65" w:rsidRPr="002D7FDC">
        <w:rPr>
          <w:rFonts w:ascii="Book Antiqua" w:hAnsi="Book Antiqua"/>
          <w:b/>
          <w:sz w:val="20"/>
          <w:szCs w:val="20"/>
        </w:rPr>
        <w:t>Horizonte Europa</w:t>
      </w:r>
      <w:r w:rsidR="00586594">
        <w:rPr>
          <w:rFonts w:ascii="Book Antiqua" w:hAnsi="Book Antiqua"/>
          <w:sz w:val="20"/>
          <w:szCs w:val="20"/>
        </w:rPr>
        <w:t xml:space="preserve"> (misiones, PPP…)</w:t>
      </w:r>
      <w:r w:rsidR="00332E65">
        <w:rPr>
          <w:rFonts w:ascii="Book Antiqua" w:hAnsi="Book Antiqua"/>
          <w:sz w:val="20"/>
          <w:szCs w:val="20"/>
        </w:rPr>
        <w:t>,</w:t>
      </w:r>
      <w:r w:rsidR="003B4FD0">
        <w:rPr>
          <w:rFonts w:ascii="Book Antiqua" w:hAnsi="Book Antiqua"/>
          <w:sz w:val="20"/>
          <w:szCs w:val="20"/>
        </w:rPr>
        <w:t xml:space="preserve"> con el sector público y </w:t>
      </w:r>
      <w:r w:rsidR="003B4FD0" w:rsidRPr="002D7FDC">
        <w:rPr>
          <w:rFonts w:ascii="Book Antiqua" w:hAnsi="Book Antiqua"/>
          <w:b/>
          <w:sz w:val="20"/>
          <w:szCs w:val="20"/>
        </w:rPr>
        <w:t>a través del ERA</w:t>
      </w:r>
      <w:r w:rsidR="00BB5B68">
        <w:rPr>
          <w:rStyle w:val="Refdenotaalpie"/>
          <w:rFonts w:ascii="Book Antiqua" w:hAnsi="Book Antiqua"/>
          <w:b/>
          <w:sz w:val="20"/>
          <w:szCs w:val="20"/>
        </w:rPr>
        <w:footnoteReference w:id="4"/>
      </w:r>
      <w:r w:rsidR="00BB5B68">
        <w:rPr>
          <w:rFonts w:ascii="Book Antiqua" w:hAnsi="Book Antiqua"/>
          <w:sz w:val="20"/>
          <w:szCs w:val="20"/>
        </w:rPr>
        <w:t xml:space="preserve"> </w:t>
      </w:r>
      <w:r w:rsidR="003B4FD0">
        <w:rPr>
          <w:rFonts w:ascii="Book Antiqua" w:hAnsi="Book Antiqua"/>
          <w:sz w:val="20"/>
          <w:szCs w:val="20"/>
        </w:rPr>
        <w:t xml:space="preserve">(integrando acciones de creación de capacidades), </w:t>
      </w:r>
      <w:r w:rsidR="003B4FD0" w:rsidRPr="002D7FDC">
        <w:rPr>
          <w:rFonts w:ascii="Book Antiqua" w:hAnsi="Book Antiqua"/>
          <w:b/>
          <w:sz w:val="20"/>
          <w:szCs w:val="20"/>
        </w:rPr>
        <w:t>con el sector privado</w:t>
      </w:r>
      <w:r w:rsidR="00586594">
        <w:rPr>
          <w:rFonts w:ascii="Book Antiqua" w:hAnsi="Book Antiqua"/>
          <w:sz w:val="20"/>
          <w:szCs w:val="20"/>
        </w:rPr>
        <w:t>, fomentando el emprendimiento y la inversión (</w:t>
      </w:r>
      <w:proofErr w:type="spellStart"/>
      <w:r w:rsidR="00586594">
        <w:rPr>
          <w:rFonts w:ascii="Book Antiqua" w:hAnsi="Book Antiqua"/>
          <w:sz w:val="20"/>
          <w:szCs w:val="20"/>
        </w:rPr>
        <w:t>EIC</w:t>
      </w:r>
      <w:proofErr w:type="spellEnd"/>
      <w:r w:rsidR="00BB5B68">
        <w:rPr>
          <w:rStyle w:val="Refdenotaalpie"/>
          <w:rFonts w:ascii="Book Antiqua" w:hAnsi="Book Antiqua"/>
          <w:sz w:val="20"/>
          <w:szCs w:val="20"/>
        </w:rPr>
        <w:footnoteReference w:id="5"/>
      </w:r>
      <w:r w:rsidR="00586594">
        <w:rPr>
          <w:rFonts w:ascii="Book Antiqua" w:hAnsi="Book Antiqua"/>
          <w:sz w:val="20"/>
          <w:szCs w:val="20"/>
        </w:rPr>
        <w:t xml:space="preserve">, </w:t>
      </w:r>
      <w:proofErr w:type="spellStart"/>
      <w:r w:rsidR="00586594">
        <w:rPr>
          <w:rFonts w:ascii="Book Antiqua" w:hAnsi="Book Antiqua"/>
          <w:sz w:val="20"/>
          <w:szCs w:val="20"/>
        </w:rPr>
        <w:t>EIT</w:t>
      </w:r>
      <w:proofErr w:type="spellEnd"/>
      <w:r w:rsidR="00586594">
        <w:rPr>
          <w:rFonts w:ascii="Book Antiqua" w:hAnsi="Book Antiqua"/>
          <w:sz w:val="20"/>
          <w:szCs w:val="20"/>
        </w:rPr>
        <w:t xml:space="preserve"> </w:t>
      </w:r>
      <w:proofErr w:type="spellStart"/>
      <w:r w:rsidR="00586594">
        <w:rPr>
          <w:rFonts w:ascii="Book Antiqua" w:hAnsi="Book Antiqua"/>
          <w:sz w:val="20"/>
          <w:szCs w:val="20"/>
        </w:rPr>
        <w:t>Food</w:t>
      </w:r>
      <w:proofErr w:type="spellEnd"/>
      <w:r w:rsidR="00BB5B68">
        <w:rPr>
          <w:rStyle w:val="Refdenotaalpie"/>
          <w:rFonts w:ascii="Book Antiqua" w:hAnsi="Book Antiqua"/>
          <w:sz w:val="20"/>
          <w:szCs w:val="20"/>
        </w:rPr>
        <w:footnoteReference w:id="6"/>
      </w:r>
      <w:r w:rsidR="00586594">
        <w:rPr>
          <w:rFonts w:ascii="Book Antiqua" w:hAnsi="Book Antiqua"/>
          <w:sz w:val="20"/>
          <w:szCs w:val="20"/>
        </w:rPr>
        <w:t xml:space="preserve"> fundacione</w:t>
      </w:r>
      <w:r w:rsidR="00E36570">
        <w:rPr>
          <w:rFonts w:ascii="Book Antiqua" w:hAnsi="Book Antiqua"/>
          <w:sz w:val="20"/>
          <w:szCs w:val="20"/>
        </w:rPr>
        <w:t>s, etc.</w:t>
      </w:r>
      <w:r w:rsidR="00586594">
        <w:rPr>
          <w:rFonts w:ascii="Book Antiqua" w:hAnsi="Book Antiqua"/>
          <w:sz w:val="20"/>
          <w:szCs w:val="20"/>
        </w:rPr>
        <w:t>).</w:t>
      </w:r>
    </w:p>
    <w:p w14:paraId="3FB46E98" w14:textId="77777777" w:rsidR="00E36570" w:rsidRDefault="00E36570" w:rsidP="00A714D1">
      <w:pPr>
        <w:jc w:val="both"/>
        <w:rPr>
          <w:rFonts w:ascii="Book Antiqua" w:hAnsi="Book Antiqua"/>
          <w:sz w:val="20"/>
          <w:szCs w:val="20"/>
        </w:rPr>
      </w:pPr>
      <w:r>
        <w:rPr>
          <w:rFonts w:ascii="Book Antiqua" w:hAnsi="Book Antiqua"/>
          <w:sz w:val="20"/>
          <w:szCs w:val="20"/>
        </w:rPr>
        <w:t xml:space="preserve">Menciona asimismo los </w:t>
      </w:r>
      <w:r w:rsidRPr="002D7FDC">
        <w:rPr>
          <w:rFonts w:ascii="Book Antiqua" w:hAnsi="Book Antiqua"/>
          <w:b/>
          <w:sz w:val="20"/>
          <w:szCs w:val="20"/>
        </w:rPr>
        <w:t>eventos relacionados</w:t>
      </w:r>
      <w:r>
        <w:rPr>
          <w:rFonts w:ascii="Book Antiqua" w:hAnsi="Book Antiqua"/>
          <w:sz w:val="20"/>
          <w:szCs w:val="20"/>
        </w:rPr>
        <w:t xml:space="preserve"> que tendrán lugar a partir del mes de septiembre:</w:t>
      </w:r>
    </w:p>
    <w:p w14:paraId="080393EA" w14:textId="77777777" w:rsidR="00E36570" w:rsidRPr="00265FF7" w:rsidRDefault="002D7FDC" w:rsidP="00A714D1">
      <w:pPr>
        <w:jc w:val="both"/>
        <w:rPr>
          <w:rFonts w:ascii="Book Antiqua" w:hAnsi="Book Antiqua"/>
          <w:sz w:val="20"/>
          <w:szCs w:val="20"/>
          <w:lang w:val="en-GB"/>
        </w:rPr>
      </w:pPr>
      <w:r w:rsidRPr="00DB17E8">
        <w:rPr>
          <w:rFonts w:ascii="Book Antiqua" w:hAnsi="Book Antiqua"/>
          <w:sz w:val="20"/>
          <w:szCs w:val="20"/>
          <w:lang w:val="en-GB"/>
        </w:rPr>
        <w:t xml:space="preserve">• </w:t>
      </w:r>
      <w:proofErr w:type="spellStart"/>
      <w:r w:rsidRPr="00DB17E8">
        <w:rPr>
          <w:rFonts w:ascii="Book Antiqua" w:hAnsi="Book Antiqua"/>
          <w:sz w:val="20"/>
          <w:szCs w:val="20"/>
          <w:lang w:val="en-GB"/>
        </w:rPr>
        <w:t>R&amp;I</w:t>
      </w:r>
      <w:proofErr w:type="spellEnd"/>
      <w:r w:rsidRPr="00DB17E8">
        <w:rPr>
          <w:rFonts w:ascii="Book Antiqua" w:hAnsi="Book Antiqua"/>
          <w:sz w:val="20"/>
          <w:szCs w:val="20"/>
          <w:lang w:val="en-GB"/>
        </w:rPr>
        <w:t xml:space="preserve"> </w:t>
      </w:r>
      <w:r w:rsidRPr="00DB17E8">
        <w:rPr>
          <w:rFonts w:ascii="Book Antiqua" w:hAnsi="Book Antiqua"/>
          <w:i/>
          <w:sz w:val="20"/>
          <w:szCs w:val="20"/>
          <w:lang w:val="en-GB"/>
        </w:rPr>
        <w:t>Days</w:t>
      </w:r>
      <w:r w:rsidRPr="00DB17E8">
        <w:rPr>
          <w:rFonts w:ascii="Book Antiqua" w:hAnsi="Book Antiqua"/>
          <w:sz w:val="20"/>
          <w:szCs w:val="20"/>
          <w:lang w:val="en-GB"/>
        </w:rPr>
        <w:t xml:space="preserve"> – 24-26 </w:t>
      </w:r>
      <w:proofErr w:type="spellStart"/>
      <w:r w:rsidRPr="00DB17E8">
        <w:rPr>
          <w:rFonts w:ascii="Book Antiqua" w:hAnsi="Book Antiqua"/>
          <w:sz w:val="20"/>
          <w:szCs w:val="20"/>
          <w:lang w:val="en-GB"/>
        </w:rPr>
        <w:t>s</w:t>
      </w:r>
      <w:r w:rsidR="00586594" w:rsidRPr="00DB17E8">
        <w:rPr>
          <w:rFonts w:ascii="Book Antiqua" w:hAnsi="Book Antiqua"/>
          <w:sz w:val="20"/>
          <w:szCs w:val="20"/>
          <w:lang w:val="en-GB"/>
        </w:rPr>
        <w:t>ept</w:t>
      </w:r>
      <w:r w:rsidRPr="00DB17E8">
        <w:rPr>
          <w:rFonts w:ascii="Book Antiqua" w:hAnsi="Book Antiqua"/>
          <w:sz w:val="20"/>
          <w:szCs w:val="20"/>
          <w:lang w:val="en-GB"/>
        </w:rPr>
        <w:t>iembre</w:t>
      </w:r>
      <w:proofErr w:type="spellEnd"/>
      <w:r w:rsidR="00586594" w:rsidRPr="00DB17E8">
        <w:rPr>
          <w:rFonts w:ascii="Book Antiqua" w:hAnsi="Book Antiqua"/>
          <w:sz w:val="20"/>
          <w:szCs w:val="20"/>
          <w:lang w:val="en-GB"/>
        </w:rPr>
        <w:t xml:space="preserve"> 2020</w:t>
      </w:r>
      <w:r w:rsidR="00BB5B68">
        <w:rPr>
          <w:rStyle w:val="Refdenotaalpie"/>
          <w:rFonts w:ascii="Book Antiqua" w:hAnsi="Book Antiqua"/>
          <w:sz w:val="20"/>
          <w:szCs w:val="20"/>
          <w:lang w:val="en-GB"/>
        </w:rPr>
        <w:footnoteReference w:id="7"/>
      </w:r>
    </w:p>
    <w:p w14:paraId="0C4E318E" w14:textId="77777777" w:rsidR="00E36570" w:rsidRPr="00265FF7" w:rsidRDefault="00586594" w:rsidP="00A714D1">
      <w:pPr>
        <w:jc w:val="both"/>
        <w:rPr>
          <w:rFonts w:ascii="Book Antiqua" w:hAnsi="Book Antiqua"/>
          <w:sz w:val="20"/>
          <w:szCs w:val="20"/>
          <w:lang w:val="en-GB"/>
        </w:rPr>
      </w:pPr>
      <w:r w:rsidRPr="00DB17E8">
        <w:rPr>
          <w:rFonts w:ascii="Book Antiqua" w:hAnsi="Book Antiqua"/>
          <w:sz w:val="20"/>
          <w:szCs w:val="20"/>
          <w:lang w:val="en-GB"/>
        </w:rPr>
        <w:lastRenderedPageBreak/>
        <w:t xml:space="preserve">• </w:t>
      </w:r>
      <w:r w:rsidRPr="00DB17E8">
        <w:rPr>
          <w:rFonts w:ascii="Book Antiqua" w:hAnsi="Book Antiqua"/>
          <w:i/>
          <w:sz w:val="20"/>
          <w:szCs w:val="20"/>
          <w:lang w:val="en-GB"/>
        </w:rPr>
        <w:t>World Food Day</w:t>
      </w:r>
      <w:r w:rsidR="008F6A05" w:rsidRPr="00DB17E8">
        <w:rPr>
          <w:rFonts w:ascii="Book Antiqua" w:hAnsi="Book Antiqua"/>
          <w:sz w:val="20"/>
          <w:szCs w:val="20"/>
          <w:lang w:val="en-GB"/>
        </w:rPr>
        <w:t xml:space="preserve"> – 16 </w:t>
      </w:r>
      <w:proofErr w:type="spellStart"/>
      <w:r w:rsidR="008F6A05" w:rsidRPr="00DB17E8">
        <w:rPr>
          <w:rFonts w:ascii="Book Antiqua" w:hAnsi="Book Antiqua"/>
          <w:sz w:val="20"/>
          <w:szCs w:val="20"/>
          <w:lang w:val="en-GB"/>
        </w:rPr>
        <w:t>o</w:t>
      </w:r>
      <w:r w:rsidRPr="00DB17E8">
        <w:rPr>
          <w:rFonts w:ascii="Book Antiqua" w:hAnsi="Book Antiqua"/>
          <w:sz w:val="20"/>
          <w:szCs w:val="20"/>
          <w:lang w:val="en-GB"/>
        </w:rPr>
        <w:t>ct</w:t>
      </w:r>
      <w:r w:rsidR="008F6A05" w:rsidRPr="00DB17E8">
        <w:rPr>
          <w:rFonts w:ascii="Book Antiqua" w:hAnsi="Book Antiqua"/>
          <w:sz w:val="20"/>
          <w:szCs w:val="20"/>
          <w:lang w:val="en-GB"/>
        </w:rPr>
        <w:t>ubre</w:t>
      </w:r>
      <w:proofErr w:type="spellEnd"/>
      <w:r w:rsidR="002D7FDC" w:rsidRPr="00DB17E8">
        <w:rPr>
          <w:rFonts w:ascii="Book Antiqua" w:hAnsi="Book Antiqua"/>
          <w:sz w:val="20"/>
          <w:szCs w:val="20"/>
          <w:lang w:val="en-GB"/>
        </w:rPr>
        <w:t xml:space="preserve"> 2020</w:t>
      </w:r>
      <w:r w:rsidR="00BB5B68">
        <w:rPr>
          <w:rStyle w:val="Refdenotaalpie"/>
          <w:rFonts w:ascii="Book Antiqua" w:hAnsi="Book Antiqua"/>
          <w:sz w:val="20"/>
          <w:szCs w:val="20"/>
          <w:lang w:val="en-GB"/>
        </w:rPr>
        <w:footnoteReference w:id="8"/>
      </w:r>
    </w:p>
    <w:p w14:paraId="2ECFDB3F" w14:textId="77777777" w:rsidR="000A52B3" w:rsidRPr="00695E38" w:rsidRDefault="00586594" w:rsidP="00A714D1">
      <w:pPr>
        <w:jc w:val="both"/>
        <w:rPr>
          <w:rFonts w:ascii="Book Antiqua" w:hAnsi="Book Antiqua"/>
          <w:sz w:val="20"/>
          <w:szCs w:val="20"/>
        </w:rPr>
      </w:pPr>
      <w:r w:rsidRPr="00695E38">
        <w:rPr>
          <w:rFonts w:ascii="Book Antiqua" w:hAnsi="Book Antiqua"/>
          <w:sz w:val="20"/>
          <w:szCs w:val="20"/>
        </w:rPr>
        <w:t>• Fit4Foo</w:t>
      </w:r>
      <w:r w:rsidR="000A52B3" w:rsidRPr="00695E38">
        <w:rPr>
          <w:rFonts w:ascii="Book Antiqua" w:hAnsi="Book Antiqua"/>
          <w:sz w:val="20"/>
          <w:szCs w:val="20"/>
        </w:rPr>
        <w:t xml:space="preserve">d2030 </w:t>
      </w:r>
      <w:r w:rsidR="000A52B3" w:rsidRPr="00695E38">
        <w:rPr>
          <w:rFonts w:ascii="Book Antiqua" w:hAnsi="Book Antiqua"/>
          <w:i/>
          <w:sz w:val="20"/>
          <w:szCs w:val="20"/>
        </w:rPr>
        <w:t xml:space="preserve">Final </w:t>
      </w:r>
      <w:proofErr w:type="spellStart"/>
      <w:r w:rsidR="000A52B3" w:rsidRPr="00695E38">
        <w:rPr>
          <w:rFonts w:ascii="Book Antiqua" w:hAnsi="Book Antiqua"/>
          <w:i/>
          <w:sz w:val="20"/>
          <w:szCs w:val="20"/>
        </w:rPr>
        <w:t>Conference</w:t>
      </w:r>
      <w:proofErr w:type="spellEnd"/>
      <w:r w:rsidR="000A52B3" w:rsidRPr="00695E38">
        <w:rPr>
          <w:rFonts w:ascii="Book Antiqua" w:hAnsi="Book Antiqua"/>
          <w:sz w:val="20"/>
          <w:szCs w:val="20"/>
        </w:rPr>
        <w:t xml:space="preserve"> – 24-25 n</w:t>
      </w:r>
      <w:r w:rsidRPr="00695E38">
        <w:rPr>
          <w:rFonts w:ascii="Book Antiqua" w:hAnsi="Book Antiqua"/>
          <w:sz w:val="20"/>
          <w:szCs w:val="20"/>
        </w:rPr>
        <w:t>ov</w:t>
      </w:r>
      <w:r w:rsidR="000A52B3" w:rsidRPr="00695E38">
        <w:rPr>
          <w:rFonts w:ascii="Book Antiqua" w:hAnsi="Book Antiqua"/>
          <w:sz w:val="20"/>
          <w:szCs w:val="20"/>
        </w:rPr>
        <w:t>iembre</w:t>
      </w:r>
      <w:r w:rsidRPr="00695E38">
        <w:rPr>
          <w:rFonts w:ascii="Book Antiqua" w:hAnsi="Book Antiqua"/>
          <w:sz w:val="20"/>
          <w:szCs w:val="20"/>
        </w:rPr>
        <w:t xml:space="preserve"> 2020</w:t>
      </w:r>
      <w:r w:rsidR="00BB5B68">
        <w:rPr>
          <w:rStyle w:val="Refdenotaalpie"/>
          <w:rFonts w:ascii="Book Antiqua" w:hAnsi="Book Antiqua"/>
          <w:sz w:val="20"/>
          <w:szCs w:val="20"/>
          <w:lang w:val="en-GB"/>
        </w:rPr>
        <w:footnoteReference w:id="9"/>
      </w:r>
    </w:p>
    <w:p w14:paraId="771ABE60" w14:textId="77777777" w:rsidR="00586594" w:rsidRDefault="000A52B3" w:rsidP="00A714D1">
      <w:pPr>
        <w:jc w:val="both"/>
        <w:rPr>
          <w:rFonts w:ascii="Book Antiqua" w:hAnsi="Book Antiqua"/>
          <w:sz w:val="20"/>
          <w:szCs w:val="20"/>
        </w:rPr>
      </w:pPr>
      <w:r>
        <w:rPr>
          <w:rFonts w:ascii="Book Antiqua" w:hAnsi="Book Antiqua"/>
          <w:sz w:val="20"/>
          <w:szCs w:val="20"/>
        </w:rPr>
        <w:t xml:space="preserve">Todo lo que contribuirá a perfilar la </w:t>
      </w:r>
      <w:proofErr w:type="spellStart"/>
      <w:r>
        <w:rPr>
          <w:rFonts w:ascii="Book Antiqua" w:hAnsi="Book Antiqua"/>
          <w:sz w:val="20"/>
          <w:szCs w:val="20"/>
        </w:rPr>
        <w:t>I+i</w:t>
      </w:r>
      <w:proofErr w:type="spellEnd"/>
      <w:r>
        <w:rPr>
          <w:rFonts w:ascii="Book Antiqua" w:hAnsi="Book Antiqua"/>
          <w:sz w:val="20"/>
          <w:szCs w:val="20"/>
        </w:rPr>
        <w:t xml:space="preserve"> europea de cara </w:t>
      </w:r>
      <w:proofErr w:type="spellStart"/>
      <w:r>
        <w:rPr>
          <w:rFonts w:ascii="Book Antiqua" w:hAnsi="Book Antiqua"/>
          <w:sz w:val="20"/>
          <w:szCs w:val="20"/>
        </w:rPr>
        <w:t>al</w:t>
      </w:r>
      <w:proofErr w:type="spellEnd"/>
      <w:r>
        <w:rPr>
          <w:rFonts w:ascii="Book Antiqua" w:hAnsi="Book Antiqua"/>
          <w:sz w:val="20"/>
          <w:szCs w:val="20"/>
        </w:rPr>
        <w:t xml:space="preserve"> </w:t>
      </w:r>
      <w:r w:rsidR="00376F37" w:rsidRPr="008F6A05">
        <w:rPr>
          <w:rFonts w:ascii="Book Antiqua" w:hAnsi="Book Antiqua"/>
          <w:i/>
          <w:sz w:val="20"/>
          <w:szCs w:val="20"/>
        </w:rPr>
        <w:t xml:space="preserve">UN </w:t>
      </w:r>
      <w:proofErr w:type="spellStart"/>
      <w:r w:rsidR="00376F37" w:rsidRPr="008F6A05">
        <w:rPr>
          <w:rFonts w:ascii="Book Antiqua" w:hAnsi="Book Antiqua"/>
          <w:i/>
          <w:sz w:val="20"/>
          <w:szCs w:val="20"/>
        </w:rPr>
        <w:t>World</w:t>
      </w:r>
      <w:proofErr w:type="spellEnd"/>
      <w:r w:rsidR="00376F37" w:rsidRPr="008F6A05">
        <w:rPr>
          <w:rFonts w:ascii="Book Antiqua" w:hAnsi="Book Antiqua"/>
          <w:i/>
          <w:sz w:val="20"/>
          <w:szCs w:val="20"/>
        </w:rPr>
        <w:t xml:space="preserve"> </w:t>
      </w:r>
      <w:proofErr w:type="spellStart"/>
      <w:r w:rsidR="00376F37" w:rsidRPr="008F6A05">
        <w:rPr>
          <w:rFonts w:ascii="Book Antiqua" w:hAnsi="Book Antiqua"/>
          <w:i/>
          <w:sz w:val="20"/>
          <w:szCs w:val="20"/>
        </w:rPr>
        <w:t>Food</w:t>
      </w:r>
      <w:proofErr w:type="spellEnd"/>
      <w:r w:rsidR="00376F37" w:rsidRPr="008F6A05">
        <w:rPr>
          <w:rFonts w:ascii="Book Antiqua" w:hAnsi="Book Antiqua"/>
          <w:i/>
          <w:sz w:val="20"/>
          <w:szCs w:val="20"/>
        </w:rPr>
        <w:t xml:space="preserve"> Summit</w:t>
      </w:r>
      <w:r w:rsidR="00376F37">
        <w:rPr>
          <w:rFonts w:ascii="Book Antiqua" w:hAnsi="Book Antiqua"/>
          <w:sz w:val="20"/>
          <w:szCs w:val="20"/>
        </w:rPr>
        <w:t xml:space="preserve"> </w:t>
      </w:r>
      <w:proofErr w:type="spellStart"/>
      <w:r w:rsidR="00376F37">
        <w:rPr>
          <w:rFonts w:ascii="Book Antiqua" w:hAnsi="Book Antiqua"/>
          <w:sz w:val="20"/>
          <w:szCs w:val="20"/>
        </w:rPr>
        <w:t>a</w:t>
      </w:r>
      <w:r>
        <w:rPr>
          <w:rFonts w:ascii="Book Antiqua" w:hAnsi="Book Antiqua"/>
          <w:sz w:val="20"/>
          <w:szCs w:val="20"/>
        </w:rPr>
        <w:t>finales</w:t>
      </w:r>
      <w:proofErr w:type="spellEnd"/>
      <w:r>
        <w:rPr>
          <w:rFonts w:ascii="Book Antiqua" w:hAnsi="Book Antiqua"/>
          <w:sz w:val="20"/>
          <w:szCs w:val="20"/>
        </w:rPr>
        <w:t xml:space="preserve"> de</w:t>
      </w:r>
      <w:r w:rsidR="00586594" w:rsidRPr="00586594">
        <w:rPr>
          <w:rFonts w:ascii="Book Antiqua" w:hAnsi="Book Antiqua"/>
          <w:sz w:val="20"/>
          <w:szCs w:val="20"/>
        </w:rPr>
        <w:t xml:space="preserve"> 2021</w:t>
      </w:r>
      <w:r w:rsidR="00187571">
        <w:rPr>
          <w:rFonts w:ascii="Book Antiqua" w:hAnsi="Book Antiqua"/>
          <w:sz w:val="20"/>
          <w:szCs w:val="20"/>
        </w:rPr>
        <w:t>.</w:t>
      </w:r>
    </w:p>
    <w:p w14:paraId="58065572" w14:textId="77777777" w:rsidR="00187571" w:rsidRDefault="00647837" w:rsidP="00187571">
      <w:pPr>
        <w:shd w:val="clear" w:color="auto" w:fill="EAF1DD" w:themeFill="accent3" w:themeFillTint="33"/>
        <w:jc w:val="center"/>
        <w:rPr>
          <w:rFonts w:ascii="Book Antiqua" w:hAnsi="Book Antiqua"/>
          <w:sz w:val="20"/>
          <w:szCs w:val="20"/>
        </w:rPr>
      </w:pPr>
      <w:r>
        <w:rPr>
          <w:rFonts w:ascii="Book Antiqua" w:hAnsi="Book Antiqua"/>
          <w:b/>
          <w:sz w:val="20"/>
          <w:szCs w:val="20"/>
        </w:rPr>
        <w:t xml:space="preserve">Hans </w:t>
      </w:r>
      <w:proofErr w:type="spellStart"/>
      <w:r>
        <w:rPr>
          <w:rFonts w:ascii="Book Antiqua" w:hAnsi="Book Antiqua"/>
          <w:b/>
          <w:sz w:val="20"/>
          <w:szCs w:val="20"/>
        </w:rPr>
        <w:t>Joe</w:t>
      </w:r>
      <w:r w:rsidR="00187571" w:rsidRPr="006A67E9">
        <w:rPr>
          <w:rFonts w:ascii="Book Antiqua" w:hAnsi="Book Antiqua"/>
          <w:b/>
          <w:sz w:val="20"/>
          <w:szCs w:val="20"/>
        </w:rPr>
        <w:t>rg</w:t>
      </w:r>
      <w:proofErr w:type="spellEnd"/>
      <w:r w:rsidR="00187571" w:rsidRPr="006A67E9">
        <w:rPr>
          <w:rFonts w:ascii="Book Antiqua" w:hAnsi="Book Antiqua"/>
          <w:b/>
          <w:sz w:val="20"/>
          <w:szCs w:val="20"/>
        </w:rPr>
        <w:t xml:space="preserve"> </w:t>
      </w:r>
      <w:proofErr w:type="spellStart"/>
      <w:r w:rsidR="00187571" w:rsidRPr="006A67E9">
        <w:rPr>
          <w:rFonts w:ascii="Book Antiqua" w:hAnsi="Book Antiqua"/>
          <w:b/>
          <w:sz w:val="20"/>
          <w:szCs w:val="20"/>
        </w:rPr>
        <w:t>Lutzeyer</w:t>
      </w:r>
      <w:proofErr w:type="spellEnd"/>
      <w:r w:rsidR="00187571" w:rsidRPr="006A67E9">
        <w:rPr>
          <w:rFonts w:ascii="Book Antiqua" w:hAnsi="Book Antiqua"/>
          <w:b/>
          <w:sz w:val="20"/>
          <w:szCs w:val="20"/>
        </w:rPr>
        <w:t xml:space="preserve">, DG </w:t>
      </w:r>
      <w:proofErr w:type="spellStart"/>
      <w:r w:rsidR="00187571" w:rsidRPr="006A67E9">
        <w:rPr>
          <w:rFonts w:ascii="Book Antiqua" w:hAnsi="Book Antiqua"/>
          <w:b/>
          <w:sz w:val="20"/>
          <w:szCs w:val="20"/>
        </w:rPr>
        <w:t>RTD</w:t>
      </w:r>
      <w:proofErr w:type="spellEnd"/>
    </w:p>
    <w:p w14:paraId="0608D7E6" w14:textId="77777777" w:rsidR="00892CE6" w:rsidRDefault="00187571" w:rsidP="00A714D1">
      <w:pPr>
        <w:jc w:val="both"/>
        <w:rPr>
          <w:rFonts w:ascii="Book Antiqua" w:hAnsi="Book Antiqua"/>
          <w:sz w:val="20"/>
          <w:szCs w:val="20"/>
        </w:rPr>
      </w:pPr>
      <w:r>
        <w:rPr>
          <w:rFonts w:ascii="Book Antiqua" w:hAnsi="Book Antiqua"/>
          <w:sz w:val="20"/>
          <w:szCs w:val="20"/>
        </w:rPr>
        <w:t xml:space="preserve">Hans </w:t>
      </w:r>
      <w:proofErr w:type="spellStart"/>
      <w:r>
        <w:rPr>
          <w:rFonts w:ascii="Book Antiqua" w:hAnsi="Book Antiqua"/>
          <w:sz w:val="20"/>
          <w:szCs w:val="20"/>
        </w:rPr>
        <w:t>Lutzeyer</w:t>
      </w:r>
      <w:proofErr w:type="spellEnd"/>
      <w:r w:rsidR="00647837">
        <w:rPr>
          <w:rFonts w:ascii="Book Antiqua" w:hAnsi="Book Antiqua"/>
          <w:sz w:val="20"/>
          <w:szCs w:val="20"/>
        </w:rPr>
        <w:t>, persona de contacto en la Comisión Europea de esta PPP,</w:t>
      </w:r>
      <w:r>
        <w:rPr>
          <w:rFonts w:ascii="Book Antiqua" w:hAnsi="Book Antiqua"/>
          <w:sz w:val="20"/>
          <w:szCs w:val="20"/>
        </w:rPr>
        <w:t xml:space="preserve"> presenta el estado de la PPP </w:t>
      </w:r>
      <w:proofErr w:type="spellStart"/>
      <w:r>
        <w:rPr>
          <w:rFonts w:ascii="Book Antiqua" w:hAnsi="Book Antiqua"/>
          <w:sz w:val="20"/>
          <w:szCs w:val="20"/>
        </w:rPr>
        <w:t>Food</w:t>
      </w:r>
      <w:proofErr w:type="spellEnd"/>
      <w:r>
        <w:rPr>
          <w:rFonts w:ascii="Book Antiqua" w:hAnsi="Book Antiqua"/>
          <w:sz w:val="20"/>
          <w:szCs w:val="20"/>
        </w:rPr>
        <w:t xml:space="preserve"> </w:t>
      </w:r>
      <w:proofErr w:type="spellStart"/>
      <w:r>
        <w:rPr>
          <w:rFonts w:ascii="Book Antiqua" w:hAnsi="Book Antiqua"/>
          <w:sz w:val="20"/>
          <w:szCs w:val="20"/>
        </w:rPr>
        <w:t>Systems</w:t>
      </w:r>
      <w:proofErr w:type="spellEnd"/>
      <w:r>
        <w:rPr>
          <w:rFonts w:ascii="Book Antiqua" w:hAnsi="Book Antiqua"/>
          <w:sz w:val="20"/>
          <w:szCs w:val="20"/>
        </w:rPr>
        <w:t xml:space="preserve">, </w:t>
      </w:r>
      <w:proofErr w:type="spellStart"/>
      <w:r w:rsidRPr="00187571">
        <w:rPr>
          <w:rFonts w:ascii="Book Antiqua" w:hAnsi="Book Antiqua"/>
          <w:sz w:val="20"/>
          <w:szCs w:val="20"/>
        </w:rPr>
        <w:t>Safe</w:t>
      </w:r>
      <w:proofErr w:type="spellEnd"/>
      <w:r w:rsidRPr="00187571">
        <w:rPr>
          <w:rFonts w:ascii="Book Antiqua" w:hAnsi="Book Antiqua"/>
          <w:sz w:val="20"/>
          <w:szCs w:val="20"/>
        </w:rPr>
        <w:t xml:space="preserve"> &amp; </w:t>
      </w:r>
      <w:proofErr w:type="spellStart"/>
      <w:r w:rsidRPr="00187571">
        <w:rPr>
          <w:rFonts w:ascii="Book Antiqua" w:hAnsi="Book Antiqua"/>
          <w:sz w:val="20"/>
          <w:szCs w:val="20"/>
        </w:rPr>
        <w:t>Sustainable</w:t>
      </w:r>
      <w:proofErr w:type="spellEnd"/>
      <w:r w:rsidRPr="00187571">
        <w:rPr>
          <w:rFonts w:ascii="Book Antiqua" w:hAnsi="Book Antiqua"/>
          <w:sz w:val="20"/>
          <w:szCs w:val="20"/>
        </w:rPr>
        <w:t xml:space="preserve"> </w:t>
      </w:r>
      <w:proofErr w:type="spellStart"/>
      <w:r w:rsidRPr="00187571">
        <w:rPr>
          <w:rFonts w:ascii="Book Antiqua" w:hAnsi="Book Antiqua"/>
          <w:sz w:val="20"/>
          <w:szCs w:val="20"/>
        </w:rPr>
        <w:t>Food</w:t>
      </w:r>
      <w:proofErr w:type="spellEnd"/>
      <w:r w:rsidRPr="00187571">
        <w:rPr>
          <w:rFonts w:ascii="Book Antiqua" w:hAnsi="Book Antiqua"/>
          <w:sz w:val="20"/>
          <w:szCs w:val="20"/>
        </w:rPr>
        <w:t xml:space="preserve"> </w:t>
      </w:r>
      <w:proofErr w:type="spellStart"/>
      <w:r w:rsidRPr="00187571">
        <w:rPr>
          <w:rFonts w:ascii="Book Antiqua" w:hAnsi="Book Antiqua"/>
          <w:sz w:val="20"/>
          <w:szCs w:val="20"/>
        </w:rPr>
        <w:t>Systems</w:t>
      </w:r>
      <w:proofErr w:type="spellEnd"/>
      <w:r w:rsidRPr="00187571">
        <w:rPr>
          <w:rFonts w:ascii="Book Antiqua" w:hAnsi="Book Antiqua"/>
          <w:sz w:val="20"/>
          <w:szCs w:val="20"/>
        </w:rPr>
        <w:t xml:space="preserve"> </w:t>
      </w:r>
      <w:proofErr w:type="spellStart"/>
      <w:r w:rsidRPr="00187571">
        <w:rPr>
          <w:rFonts w:ascii="Book Antiqua" w:hAnsi="Book Antiqua"/>
          <w:sz w:val="20"/>
          <w:szCs w:val="20"/>
        </w:rPr>
        <w:t>for</w:t>
      </w:r>
      <w:proofErr w:type="spellEnd"/>
      <w:r w:rsidRPr="00187571">
        <w:rPr>
          <w:rFonts w:ascii="Book Antiqua" w:hAnsi="Book Antiqua"/>
          <w:sz w:val="20"/>
          <w:szCs w:val="20"/>
        </w:rPr>
        <w:t xml:space="preserve"> People, </w:t>
      </w:r>
      <w:proofErr w:type="spellStart"/>
      <w:r w:rsidRPr="00187571">
        <w:rPr>
          <w:rFonts w:ascii="Book Antiqua" w:hAnsi="Book Antiqua"/>
          <w:sz w:val="20"/>
          <w:szCs w:val="20"/>
        </w:rPr>
        <w:t>Planet</w:t>
      </w:r>
      <w:proofErr w:type="spellEnd"/>
      <w:r w:rsidRPr="00187571">
        <w:rPr>
          <w:rFonts w:ascii="Book Antiqua" w:hAnsi="Book Antiqua"/>
          <w:sz w:val="20"/>
          <w:szCs w:val="20"/>
        </w:rPr>
        <w:t xml:space="preserve"> &amp; </w:t>
      </w:r>
      <w:proofErr w:type="spellStart"/>
      <w:r w:rsidRPr="00187571">
        <w:rPr>
          <w:rFonts w:ascii="Book Antiqua" w:hAnsi="Book Antiqua"/>
          <w:sz w:val="20"/>
          <w:szCs w:val="20"/>
        </w:rPr>
        <w:t>climate</w:t>
      </w:r>
      <w:proofErr w:type="spellEnd"/>
      <w:r w:rsidR="00AF594B">
        <w:rPr>
          <w:rFonts w:ascii="Book Antiqua" w:hAnsi="Book Antiqua"/>
          <w:sz w:val="20"/>
          <w:szCs w:val="20"/>
        </w:rPr>
        <w:t xml:space="preserve">, </w:t>
      </w:r>
      <w:proofErr w:type="spellStart"/>
      <w:r w:rsidR="00545D01">
        <w:rPr>
          <w:rFonts w:ascii="Book Antiqua" w:hAnsi="Book Antiqua"/>
          <w:sz w:val="20"/>
          <w:szCs w:val="20"/>
        </w:rPr>
        <w:t>cuyo</w:t>
      </w:r>
      <w:r w:rsidR="00892CE6" w:rsidRPr="005825BE">
        <w:rPr>
          <w:rFonts w:ascii="Book Antiqua" w:hAnsi="Book Antiqua"/>
          <w:b/>
          <w:sz w:val="20"/>
          <w:szCs w:val="20"/>
        </w:rPr>
        <w:t>marco</w:t>
      </w:r>
      <w:proofErr w:type="spellEnd"/>
      <w:r w:rsidR="00892CE6" w:rsidRPr="005825BE">
        <w:rPr>
          <w:rFonts w:ascii="Book Antiqua" w:hAnsi="Book Antiqua"/>
          <w:b/>
          <w:sz w:val="20"/>
          <w:szCs w:val="20"/>
        </w:rPr>
        <w:t xml:space="preserve"> político</w:t>
      </w:r>
      <w:r w:rsidR="00892CE6">
        <w:rPr>
          <w:rFonts w:ascii="Book Antiqua" w:hAnsi="Book Antiqua"/>
          <w:sz w:val="20"/>
          <w:szCs w:val="20"/>
        </w:rPr>
        <w:t xml:space="preserve"> es la recién lanzada </w:t>
      </w:r>
      <w:r w:rsidR="00892CE6" w:rsidRPr="005825BE">
        <w:rPr>
          <w:rFonts w:ascii="Book Antiqua" w:hAnsi="Book Antiqua"/>
          <w:b/>
          <w:sz w:val="20"/>
          <w:szCs w:val="20"/>
        </w:rPr>
        <w:t xml:space="preserve">estrategia </w:t>
      </w:r>
      <w:r w:rsidR="00892CE6" w:rsidRPr="005825BE">
        <w:rPr>
          <w:rFonts w:ascii="Book Antiqua" w:hAnsi="Book Antiqua"/>
          <w:b/>
          <w:i/>
          <w:sz w:val="20"/>
          <w:szCs w:val="20"/>
        </w:rPr>
        <w:t>De la granja a la mesa</w:t>
      </w:r>
      <w:r w:rsidR="00892CE6">
        <w:rPr>
          <w:rFonts w:ascii="Book Antiqua" w:hAnsi="Book Antiqua"/>
          <w:sz w:val="20"/>
          <w:szCs w:val="20"/>
        </w:rPr>
        <w:t xml:space="preserve">, </w:t>
      </w:r>
      <w:r w:rsidR="00AF594B">
        <w:rPr>
          <w:rFonts w:ascii="Book Antiqua" w:hAnsi="Book Antiqua"/>
          <w:sz w:val="20"/>
          <w:szCs w:val="20"/>
        </w:rPr>
        <w:t xml:space="preserve">y comienza recordando </w:t>
      </w:r>
      <w:r w:rsidR="00545D01">
        <w:rPr>
          <w:rFonts w:ascii="Book Antiqua" w:hAnsi="Book Antiqua"/>
          <w:sz w:val="20"/>
          <w:szCs w:val="20"/>
        </w:rPr>
        <w:t xml:space="preserve">cuál ha sido hasta ahora </w:t>
      </w:r>
      <w:r w:rsidR="00AF594B">
        <w:rPr>
          <w:rFonts w:ascii="Book Antiqua" w:hAnsi="Book Antiqua"/>
          <w:sz w:val="20"/>
          <w:szCs w:val="20"/>
        </w:rPr>
        <w:t xml:space="preserve">el </w:t>
      </w:r>
      <w:r w:rsidR="00AF594B" w:rsidRPr="005825BE">
        <w:rPr>
          <w:rFonts w:ascii="Book Antiqua" w:hAnsi="Book Antiqua"/>
          <w:b/>
          <w:sz w:val="20"/>
          <w:szCs w:val="20"/>
        </w:rPr>
        <w:t>proceso de preparación</w:t>
      </w:r>
      <w:r w:rsidR="00AF594B">
        <w:rPr>
          <w:rFonts w:ascii="Book Antiqua" w:hAnsi="Book Antiqua"/>
          <w:sz w:val="20"/>
          <w:szCs w:val="20"/>
        </w:rPr>
        <w:t xml:space="preserve"> de esta asociación</w:t>
      </w:r>
      <w:r w:rsidR="00892CE6">
        <w:rPr>
          <w:rFonts w:ascii="Book Antiqua" w:hAnsi="Book Antiqua"/>
          <w:sz w:val="20"/>
          <w:szCs w:val="20"/>
        </w:rPr>
        <w:t>.</w:t>
      </w:r>
    </w:p>
    <w:p w14:paraId="1C4F5219" w14:textId="77777777" w:rsidR="00545D01" w:rsidRDefault="00892CE6" w:rsidP="00A714D1">
      <w:pPr>
        <w:jc w:val="both"/>
        <w:rPr>
          <w:rFonts w:ascii="Book Antiqua" w:hAnsi="Book Antiqua"/>
          <w:sz w:val="20"/>
          <w:szCs w:val="20"/>
        </w:rPr>
      </w:pPr>
      <w:r>
        <w:rPr>
          <w:rFonts w:ascii="Book Antiqua" w:hAnsi="Book Antiqua"/>
          <w:sz w:val="20"/>
          <w:szCs w:val="20"/>
        </w:rPr>
        <w:t xml:space="preserve">A </w:t>
      </w:r>
      <w:r w:rsidR="00AF594B">
        <w:rPr>
          <w:rFonts w:ascii="Book Antiqua" w:hAnsi="Book Antiqua"/>
          <w:sz w:val="20"/>
          <w:szCs w:val="20"/>
        </w:rPr>
        <w:t xml:space="preserve">principios del </w:t>
      </w:r>
      <w:r>
        <w:rPr>
          <w:rFonts w:ascii="Book Antiqua" w:hAnsi="Book Antiqua"/>
          <w:sz w:val="20"/>
          <w:szCs w:val="20"/>
        </w:rPr>
        <w:t xml:space="preserve">año </w:t>
      </w:r>
      <w:r w:rsidR="00AF594B">
        <w:rPr>
          <w:rFonts w:ascii="Book Antiqua" w:hAnsi="Book Antiqua"/>
          <w:sz w:val="20"/>
          <w:szCs w:val="20"/>
        </w:rPr>
        <w:t xml:space="preserve">pasado se llevaron a cabo </w:t>
      </w:r>
      <w:r w:rsidR="00AF594B" w:rsidRPr="005825BE">
        <w:rPr>
          <w:rFonts w:ascii="Book Antiqua" w:hAnsi="Book Antiqua"/>
          <w:b/>
          <w:i/>
          <w:sz w:val="20"/>
          <w:szCs w:val="20"/>
        </w:rPr>
        <w:t>workshops</w:t>
      </w:r>
      <w:r w:rsidR="00AF594B" w:rsidRPr="005825BE">
        <w:rPr>
          <w:rFonts w:ascii="Book Antiqua" w:hAnsi="Book Antiqua"/>
          <w:b/>
          <w:sz w:val="20"/>
          <w:szCs w:val="20"/>
        </w:rPr>
        <w:t xml:space="preserve"> con los Estados miembros</w:t>
      </w:r>
      <w:r w:rsidR="00AF594B" w:rsidRPr="007532B0">
        <w:rPr>
          <w:rFonts w:ascii="Book Antiqua" w:hAnsi="Book Antiqua"/>
          <w:sz w:val="20"/>
          <w:szCs w:val="20"/>
        </w:rPr>
        <w:t xml:space="preserve"> (</w:t>
      </w:r>
      <w:r w:rsidR="00545D01">
        <w:rPr>
          <w:rFonts w:ascii="Book Antiqua" w:hAnsi="Book Antiqua"/>
          <w:sz w:val="20"/>
          <w:szCs w:val="20"/>
        </w:rPr>
        <w:t xml:space="preserve">El </w:t>
      </w:r>
      <w:r w:rsidR="00AF594B" w:rsidRPr="007532B0">
        <w:rPr>
          <w:rFonts w:ascii="Book Antiqua" w:hAnsi="Book Antiqua"/>
          <w:sz w:val="20"/>
          <w:szCs w:val="20"/>
        </w:rPr>
        <w:t>17/01/2019</w:t>
      </w:r>
      <w:r w:rsidR="00545D01">
        <w:rPr>
          <w:rFonts w:ascii="Book Antiqua" w:hAnsi="Book Antiqua"/>
          <w:sz w:val="20"/>
          <w:szCs w:val="20"/>
        </w:rPr>
        <w:t>:</w:t>
      </w:r>
      <w:r w:rsidR="00AF594B" w:rsidRPr="00545D01">
        <w:rPr>
          <w:rFonts w:ascii="Book Antiqua" w:hAnsi="Book Antiqua"/>
          <w:i/>
          <w:sz w:val="20"/>
          <w:szCs w:val="20"/>
        </w:rPr>
        <w:t>Workshop</w:t>
      </w:r>
      <w:r w:rsidR="00AF594B" w:rsidRPr="007532B0">
        <w:rPr>
          <w:rFonts w:ascii="Book Antiqua" w:hAnsi="Book Antiqua"/>
          <w:sz w:val="20"/>
          <w:szCs w:val="20"/>
        </w:rPr>
        <w:t xml:space="preserve"> con los Estados miembros sobre aspectos de seguridad de la P</w:t>
      </w:r>
      <w:r w:rsidR="00545D01">
        <w:rPr>
          <w:rFonts w:ascii="Book Antiqua" w:hAnsi="Book Antiqua"/>
          <w:sz w:val="20"/>
          <w:szCs w:val="20"/>
        </w:rPr>
        <w:t>PP (</w:t>
      </w:r>
      <w:proofErr w:type="spellStart"/>
      <w:r w:rsidR="00545D01">
        <w:rPr>
          <w:rFonts w:ascii="Book Antiqua" w:hAnsi="Book Antiqua"/>
          <w:sz w:val="20"/>
          <w:szCs w:val="20"/>
        </w:rPr>
        <w:t>SCAR</w:t>
      </w:r>
      <w:proofErr w:type="spellEnd"/>
      <w:r w:rsidR="00545D01">
        <w:rPr>
          <w:rFonts w:ascii="Book Antiqua" w:hAnsi="Book Antiqua"/>
          <w:sz w:val="20"/>
          <w:szCs w:val="20"/>
        </w:rPr>
        <w:t xml:space="preserve">) / </w:t>
      </w:r>
      <w:proofErr w:type="spellStart"/>
      <w:r w:rsidR="00545D01">
        <w:rPr>
          <w:rFonts w:ascii="Book Antiqua" w:hAnsi="Book Antiqua"/>
          <w:sz w:val="20"/>
          <w:szCs w:val="20"/>
        </w:rPr>
        <w:t>JPIs</w:t>
      </w:r>
      <w:proofErr w:type="spellEnd"/>
      <w:r w:rsidR="00545D01">
        <w:rPr>
          <w:rFonts w:ascii="Book Antiqua" w:hAnsi="Book Antiqua"/>
          <w:sz w:val="20"/>
          <w:szCs w:val="20"/>
        </w:rPr>
        <w:t xml:space="preserve"> / ERA-Nets y el</w:t>
      </w:r>
      <w:r w:rsidR="00AF594B" w:rsidRPr="007532B0">
        <w:rPr>
          <w:rFonts w:ascii="Book Antiqua" w:hAnsi="Book Antiqua"/>
          <w:sz w:val="20"/>
          <w:szCs w:val="20"/>
        </w:rPr>
        <w:t xml:space="preserve"> 18/09/2019 </w:t>
      </w:r>
      <w:r w:rsidR="00AF594B" w:rsidRPr="00545D01">
        <w:rPr>
          <w:rFonts w:ascii="Book Antiqua" w:hAnsi="Book Antiqua"/>
          <w:i/>
          <w:sz w:val="20"/>
          <w:szCs w:val="20"/>
        </w:rPr>
        <w:t>Workshop</w:t>
      </w:r>
      <w:r w:rsidR="00AF594B" w:rsidRPr="007532B0">
        <w:rPr>
          <w:rFonts w:ascii="Book Antiqua" w:hAnsi="Book Antiqua"/>
          <w:sz w:val="20"/>
          <w:szCs w:val="20"/>
        </w:rPr>
        <w:t xml:space="preserve"> con los Estados miembros sobre el enfoque de </w:t>
      </w:r>
      <w:proofErr w:type="spellStart"/>
      <w:r w:rsidR="00AF594B" w:rsidRPr="00545D01">
        <w:rPr>
          <w:rFonts w:ascii="Book Antiqua" w:hAnsi="Book Antiqua"/>
          <w:i/>
          <w:sz w:val="20"/>
          <w:szCs w:val="20"/>
        </w:rPr>
        <w:t>Food</w:t>
      </w:r>
      <w:proofErr w:type="spellEnd"/>
      <w:r w:rsidR="00AF594B" w:rsidRPr="00545D01">
        <w:rPr>
          <w:rFonts w:ascii="Book Antiqua" w:hAnsi="Book Antiqua"/>
          <w:i/>
          <w:sz w:val="20"/>
          <w:szCs w:val="20"/>
        </w:rPr>
        <w:t xml:space="preserve"> </w:t>
      </w:r>
      <w:proofErr w:type="spellStart"/>
      <w:r w:rsidR="00AF594B" w:rsidRPr="00545D01">
        <w:rPr>
          <w:rFonts w:ascii="Book Antiqua" w:hAnsi="Book Antiqua"/>
          <w:i/>
          <w:sz w:val="20"/>
          <w:szCs w:val="20"/>
        </w:rPr>
        <w:t>System</w:t>
      </w:r>
      <w:proofErr w:type="spellEnd"/>
      <w:r w:rsidR="00AF594B" w:rsidRPr="007532B0">
        <w:rPr>
          <w:rFonts w:ascii="Book Antiqua" w:hAnsi="Book Antiqua"/>
          <w:sz w:val="20"/>
          <w:szCs w:val="20"/>
        </w:rPr>
        <w:t xml:space="preserve"> (</w:t>
      </w:r>
      <w:proofErr w:type="spellStart"/>
      <w:r w:rsidR="00AF594B" w:rsidRPr="007532B0">
        <w:rPr>
          <w:rFonts w:ascii="Book Antiqua" w:hAnsi="Book Antiqua"/>
          <w:sz w:val="20"/>
          <w:szCs w:val="20"/>
        </w:rPr>
        <w:t>SCAR</w:t>
      </w:r>
      <w:proofErr w:type="spellEnd"/>
      <w:r w:rsidR="00AF594B" w:rsidRPr="007532B0">
        <w:rPr>
          <w:rFonts w:ascii="Book Antiqua" w:hAnsi="Book Antiqua"/>
          <w:sz w:val="20"/>
          <w:szCs w:val="20"/>
        </w:rPr>
        <w:t xml:space="preserve">) / </w:t>
      </w:r>
      <w:proofErr w:type="spellStart"/>
      <w:r w:rsidR="00AF594B" w:rsidRPr="007532B0">
        <w:rPr>
          <w:rFonts w:ascii="Book Antiqua" w:hAnsi="Book Antiqua"/>
          <w:sz w:val="20"/>
          <w:szCs w:val="20"/>
        </w:rPr>
        <w:t>JPIs</w:t>
      </w:r>
      <w:proofErr w:type="spellEnd"/>
      <w:r w:rsidR="00AF594B" w:rsidRPr="007532B0">
        <w:rPr>
          <w:rFonts w:ascii="Book Antiqua" w:hAnsi="Book Antiqua"/>
          <w:sz w:val="20"/>
          <w:szCs w:val="20"/>
        </w:rPr>
        <w:t xml:space="preserve"> / ERA-Nets / </w:t>
      </w:r>
      <w:proofErr w:type="spellStart"/>
      <w:r w:rsidR="00AF594B" w:rsidRPr="007532B0">
        <w:rPr>
          <w:rFonts w:ascii="Book Antiqua" w:hAnsi="Book Antiqua"/>
          <w:sz w:val="20"/>
          <w:szCs w:val="20"/>
        </w:rPr>
        <w:t>ETPs</w:t>
      </w:r>
      <w:proofErr w:type="spellEnd"/>
      <w:r w:rsidR="00AF594B" w:rsidRPr="007532B0">
        <w:rPr>
          <w:rFonts w:ascii="Book Antiqua" w:hAnsi="Book Antiqua"/>
          <w:sz w:val="20"/>
          <w:szCs w:val="20"/>
        </w:rPr>
        <w:t xml:space="preserve">), hasta que el 06/12/2019 </w:t>
      </w:r>
      <w:r w:rsidR="00C941F8" w:rsidRPr="007532B0">
        <w:rPr>
          <w:rFonts w:ascii="Book Antiqua" w:hAnsi="Book Antiqua"/>
          <w:sz w:val="20"/>
          <w:szCs w:val="20"/>
        </w:rPr>
        <w:t xml:space="preserve">el Pleno de </w:t>
      </w:r>
      <w:proofErr w:type="spellStart"/>
      <w:r w:rsidR="00AF594B" w:rsidRPr="007532B0">
        <w:rPr>
          <w:rFonts w:ascii="Book Antiqua" w:hAnsi="Book Antiqua"/>
          <w:sz w:val="20"/>
          <w:szCs w:val="20"/>
        </w:rPr>
        <w:t>SCAR</w:t>
      </w:r>
      <w:proofErr w:type="spellEnd"/>
      <w:r w:rsidR="00AF594B" w:rsidRPr="007532B0">
        <w:rPr>
          <w:rFonts w:ascii="Book Antiqua" w:hAnsi="Book Antiqua"/>
          <w:sz w:val="20"/>
          <w:szCs w:val="20"/>
        </w:rPr>
        <w:t xml:space="preserve"> </w:t>
      </w:r>
      <w:r w:rsidR="00C941F8" w:rsidRPr="007532B0">
        <w:rPr>
          <w:rFonts w:ascii="Book Antiqua" w:hAnsi="Book Antiqua"/>
          <w:sz w:val="20"/>
          <w:szCs w:val="20"/>
        </w:rPr>
        <w:t>(</w:t>
      </w:r>
      <w:r w:rsidR="00C941F8" w:rsidRPr="007532B0">
        <w:rPr>
          <w:rFonts w:ascii="Book Antiqua" w:hAnsi="Book Antiqua"/>
          <w:i/>
          <w:sz w:val="20"/>
          <w:szCs w:val="20"/>
        </w:rPr>
        <w:t xml:space="preserve">Standing </w:t>
      </w:r>
      <w:proofErr w:type="spellStart"/>
      <w:r w:rsidR="00C941F8" w:rsidRPr="007532B0">
        <w:rPr>
          <w:rFonts w:ascii="Book Antiqua" w:hAnsi="Book Antiqua"/>
          <w:i/>
          <w:sz w:val="20"/>
          <w:szCs w:val="20"/>
        </w:rPr>
        <w:t>Committee</w:t>
      </w:r>
      <w:proofErr w:type="spellEnd"/>
      <w:r w:rsidR="00C941F8" w:rsidRPr="007532B0">
        <w:rPr>
          <w:rFonts w:ascii="Book Antiqua" w:hAnsi="Book Antiqua"/>
          <w:i/>
          <w:sz w:val="20"/>
          <w:szCs w:val="20"/>
        </w:rPr>
        <w:t xml:space="preserve"> </w:t>
      </w:r>
      <w:proofErr w:type="spellStart"/>
      <w:r w:rsidR="00C941F8" w:rsidRPr="007532B0">
        <w:rPr>
          <w:rFonts w:ascii="Book Antiqua" w:hAnsi="Book Antiqua"/>
          <w:i/>
          <w:sz w:val="20"/>
          <w:szCs w:val="20"/>
        </w:rPr>
        <w:t>on</w:t>
      </w:r>
      <w:proofErr w:type="spellEnd"/>
      <w:r w:rsidR="00C941F8" w:rsidRPr="007532B0">
        <w:rPr>
          <w:rFonts w:ascii="Book Antiqua" w:hAnsi="Book Antiqua"/>
          <w:i/>
          <w:sz w:val="20"/>
          <w:szCs w:val="20"/>
        </w:rPr>
        <w:t xml:space="preserve"> </w:t>
      </w:r>
      <w:proofErr w:type="spellStart"/>
      <w:r w:rsidR="00C941F8" w:rsidRPr="007532B0">
        <w:rPr>
          <w:rFonts w:ascii="Book Antiqua" w:hAnsi="Book Antiqua"/>
          <w:i/>
          <w:sz w:val="20"/>
          <w:szCs w:val="20"/>
        </w:rPr>
        <w:t>agricultural</w:t>
      </w:r>
      <w:proofErr w:type="spellEnd"/>
      <w:r w:rsidR="00C941F8" w:rsidRPr="007532B0">
        <w:rPr>
          <w:rFonts w:ascii="Book Antiqua" w:hAnsi="Book Antiqua"/>
          <w:i/>
          <w:sz w:val="20"/>
          <w:szCs w:val="20"/>
        </w:rPr>
        <w:t xml:space="preserve"> </w:t>
      </w:r>
      <w:proofErr w:type="spellStart"/>
      <w:r w:rsidR="00C941F8" w:rsidRPr="007532B0">
        <w:rPr>
          <w:rFonts w:ascii="Book Antiqua" w:hAnsi="Book Antiqua"/>
          <w:i/>
          <w:sz w:val="20"/>
          <w:szCs w:val="20"/>
        </w:rPr>
        <w:t>research</w:t>
      </w:r>
      <w:proofErr w:type="spellEnd"/>
      <w:r w:rsidR="00C941F8" w:rsidRPr="007532B0">
        <w:rPr>
          <w:rFonts w:ascii="Book Antiqua" w:hAnsi="Book Antiqua"/>
          <w:sz w:val="20"/>
          <w:szCs w:val="20"/>
        </w:rPr>
        <w:t>)</w:t>
      </w:r>
      <w:r w:rsidR="000B4E68" w:rsidRPr="007532B0">
        <w:rPr>
          <w:rFonts w:ascii="Book Antiqua" w:hAnsi="Book Antiqua"/>
          <w:sz w:val="20"/>
          <w:szCs w:val="20"/>
        </w:rPr>
        <w:t xml:space="preserve"> aprobó el </w:t>
      </w:r>
      <w:r w:rsidR="000B4E68" w:rsidRPr="005825BE">
        <w:rPr>
          <w:rFonts w:ascii="Book Antiqua" w:hAnsi="Book Antiqua"/>
          <w:b/>
          <w:sz w:val="20"/>
          <w:szCs w:val="20"/>
        </w:rPr>
        <w:t xml:space="preserve">informe final del </w:t>
      </w:r>
      <w:r w:rsidR="000B4E68" w:rsidRPr="005825BE">
        <w:rPr>
          <w:rFonts w:ascii="Book Antiqua" w:hAnsi="Book Antiqua"/>
          <w:b/>
          <w:i/>
          <w:sz w:val="20"/>
          <w:szCs w:val="20"/>
        </w:rPr>
        <w:t>workshop</w:t>
      </w:r>
      <w:r w:rsidR="00545D01">
        <w:rPr>
          <w:rFonts w:ascii="Book Antiqua" w:hAnsi="Book Antiqua"/>
          <w:sz w:val="20"/>
          <w:szCs w:val="20"/>
        </w:rPr>
        <w:t xml:space="preserve">, cuyos </w:t>
      </w:r>
      <w:r w:rsidR="00545D01" w:rsidRPr="005825BE">
        <w:rPr>
          <w:rFonts w:ascii="Book Antiqua" w:hAnsi="Book Antiqua"/>
          <w:b/>
          <w:sz w:val="20"/>
          <w:szCs w:val="20"/>
        </w:rPr>
        <w:t>resultados</w:t>
      </w:r>
      <w:r w:rsidR="00545D01">
        <w:rPr>
          <w:rFonts w:ascii="Book Antiqua" w:hAnsi="Book Antiqua"/>
          <w:sz w:val="20"/>
          <w:szCs w:val="20"/>
        </w:rPr>
        <w:t xml:space="preserve"> muestran que el </w:t>
      </w:r>
      <w:r w:rsidR="00545D01" w:rsidRPr="005825BE">
        <w:rPr>
          <w:rFonts w:ascii="Book Antiqua" w:hAnsi="Book Antiqua"/>
          <w:b/>
          <w:sz w:val="20"/>
          <w:szCs w:val="20"/>
        </w:rPr>
        <w:t>cambio en la dieta</w:t>
      </w:r>
      <w:r w:rsidR="00545D01">
        <w:rPr>
          <w:rFonts w:ascii="Book Antiqua" w:hAnsi="Book Antiqua"/>
          <w:sz w:val="20"/>
          <w:szCs w:val="20"/>
        </w:rPr>
        <w:t xml:space="preserve"> y otros asuntos relacionados, como el cambio en proteínas, el menor consumo de carnes, el comportamiento de los consumidores y otros factores socioeconómicos relacionados era</w:t>
      </w:r>
      <w:r w:rsidR="005825BE">
        <w:rPr>
          <w:rFonts w:ascii="Book Antiqua" w:hAnsi="Book Antiqua"/>
          <w:sz w:val="20"/>
          <w:szCs w:val="20"/>
        </w:rPr>
        <w:t>n</w:t>
      </w:r>
      <w:r w:rsidR="00545D01">
        <w:rPr>
          <w:rFonts w:ascii="Book Antiqua" w:hAnsi="Book Antiqua"/>
          <w:sz w:val="20"/>
          <w:szCs w:val="20"/>
        </w:rPr>
        <w:t xml:space="preserve"> un tipo de paraguas, y los participantes reconocieron que el papel del cambio de dieta al abordar los impactos medioambientales tenía que tenerse en cuenta. Otros elementos</w:t>
      </w:r>
      <w:r w:rsidR="005825BE">
        <w:rPr>
          <w:rFonts w:ascii="Book Antiqua" w:hAnsi="Book Antiqua"/>
          <w:sz w:val="20"/>
          <w:szCs w:val="20"/>
        </w:rPr>
        <w:t xml:space="preserve"> fueron </w:t>
      </w:r>
      <w:r w:rsidR="005825BE" w:rsidRPr="005825BE">
        <w:rPr>
          <w:rFonts w:ascii="Book Antiqua" w:hAnsi="Book Antiqua"/>
          <w:b/>
          <w:sz w:val="20"/>
          <w:szCs w:val="20"/>
        </w:rPr>
        <w:t>la circularidad y eficiencia de los recursos naturales</w:t>
      </w:r>
      <w:r w:rsidR="005825BE">
        <w:rPr>
          <w:rFonts w:ascii="Book Antiqua" w:hAnsi="Book Antiqua"/>
          <w:sz w:val="20"/>
          <w:szCs w:val="20"/>
        </w:rPr>
        <w:t xml:space="preserve">, los </w:t>
      </w:r>
      <w:r w:rsidR="005825BE" w:rsidRPr="005825BE">
        <w:rPr>
          <w:rFonts w:ascii="Book Antiqua" w:hAnsi="Book Antiqua"/>
          <w:b/>
          <w:sz w:val="20"/>
          <w:szCs w:val="20"/>
        </w:rPr>
        <w:t>sistemas alimentarios urbanos</w:t>
      </w:r>
      <w:r w:rsidR="005825BE">
        <w:rPr>
          <w:rFonts w:ascii="Book Antiqua" w:hAnsi="Book Antiqua"/>
          <w:sz w:val="20"/>
          <w:szCs w:val="20"/>
        </w:rPr>
        <w:t xml:space="preserve"> (que las ciudades aborden problemas específicos debidos a la gente y a la densidad de flujos) y </w:t>
      </w:r>
      <w:r w:rsidR="005825BE" w:rsidRPr="005825BE">
        <w:rPr>
          <w:rFonts w:ascii="Book Antiqua" w:hAnsi="Book Antiqua"/>
          <w:b/>
          <w:sz w:val="20"/>
          <w:szCs w:val="20"/>
        </w:rPr>
        <w:t>el comportamiento de los consumidores</w:t>
      </w:r>
      <w:r w:rsidR="005825BE">
        <w:rPr>
          <w:rFonts w:ascii="Book Antiqua" w:hAnsi="Book Antiqua"/>
          <w:sz w:val="20"/>
          <w:szCs w:val="20"/>
        </w:rPr>
        <w:t xml:space="preserve"> (cambiar los hábitos de los consumidores y restablecer la confianza del consumidor).</w:t>
      </w:r>
    </w:p>
    <w:p w14:paraId="2A0D3DC2" w14:textId="77777777" w:rsidR="007532B0" w:rsidRDefault="000B4E68" w:rsidP="00A714D1">
      <w:pPr>
        <w:jc w:val="both"/>
        <w:rPr>
          <w:rFonts w:ascii="Book Antiqua" w:hAnsi="Book Antiqua"/>
          <w:sz w:val="20"/>
          <w:szCs w:val="20"/>
        </w:rPr>
      </w:pPr>
      <w:r w:rsidRPr="007532B0">
        <w:rPr>
          <w:rFonts w:ascii="Book Antiqua" w:hAnsi="Book Antiqua"/>
          <w:sz w:val="20"/>
          <w:szCs w:val="20"/>
        </w:rPr>
        <w:t xml:space="preserve">En el </w:t>
      </w:r>
      <w:r w:rsidRPr="005825BE">
        <w:rPr>
          <w:rFonts w:ascii="Book Antiqua" w:hAnsi="Book Antiqua"/>
          <w:b/>
          <w:sz w:val="20"/>
          <w:szCs w:val="20"/>
        </w:rPr>
        <w:t>programa de traba</w:t>
      </w:r>
      <w:r w:rsidR="005825BE" w:rsidRPr="005825BE">
        <w:rPr>
          <w:rFonts w:ascii="Book Antiqua" w:hAnsi="Book Antiqua"/>
          <w:b/>
          <w:sz w:val="20"/>
          <w:szCs w:val="20"/>
        </w:rPr>
        <w:t>jo 2021-22 de Horizonte Europa</w:t>
      </w:r>
      <w:r w:rsidR="005825BE">
        <w:rPr>
          <w:rFonts w:ascii="Book Antiqua" w:hAnsi="Book Antiqua"/>
          <w:sz w:val="20"/>
          <w:szCs w:val="20"/>
        </w:rPr>
        <w:t>,</w:t>
      </w:r>
      <w:r w:rsidRPr="007532B0">
        <w:rPr>
          <w:rFonts w:ascii="Book Antiqua" w:hAnsi="Book Antiqua"/>
          <w:sz w:val="20"/>
          <w:szCs w:val="20"/>
        </w:rPr>
        <w:t xml:space="preserve"> el desarrollo de una PPP se refuerza con un </w:t>
      </w:r>
      <w:proofErr w:type="spellStart"/>
      <w:r w:rsidRPr="005825BE">
        <w:rPr>
          <w:rFonts w:ascii="Book Antiqua" w:hAnsi="Book Antiqua"/>
          <w:b/>
          <w:i/>
          <w:sz w:val="20"/>
          <w:szCs w:val="20"/>
        </w:rPr>
        <w:t>topic</w:t>
      </w:r>
      <w:proofErr w:type="spellEnd"/>
      <w:r w:rsidRPr="005825BE">
        <w:rPr>
          <w:rFonts w:ascii="Book Antiqua" w:hAnsi="Book Antiqua"/>
          <w:b/>
          <w:sz w:val="20"/>
          <w:szCs w:val="20"/>
        </w:rPr>
        <w:t xml:space="preserve"> </w:t>
      </w:r>
      <w:proofErr w:type="spellStart"/>
      <w:r w:rsidRPr="005825BE">
        <w:rPr>
          <w:rFonts w:ascii="Book Antiqua" w:hAnsi="Book Antiqua"/>
          <w:b/>
          <w:sz w:val="20"/>
          <w:szCs w:val="20"/>
        </w:rPr>
        <w:t>CSA</w:t>
      </w:r>
      <w:proofErr w:type="spellEnd"/>
      <w:r w:rsidRPr="005825BE">
        <w:rPr>
          <w:rFonts w:ascii="Book Antiqua" w:hAnsi="Book Antiqua"/>
          <w:b/>
          <w:sz w:val="20"/>
          <w:szCs w:val="20"/>
        </w:rPr>
        <w:t xml:space="preserve"> y algunos </w:t>
      </w:r>
      <w:r w:rsidR="005825BE" w:rsidRPr="005825BE">
        <w:rPr>
          <w:rFonts w:ascii="Book Antiqua" w:hAnsi="Book Antiqua"/>
          <w:b/>
          <w:sz w:val="20"/>
          <w:szCs w:val="20"/>
        </w:rPr>
        <w:t xml:space="preserve">otros </w:t>
      </w:r>
      <w:r w:rsidRPr="005825BE">
        <w:rPr>
          <w:rFonts w:ascii="Book Antiqua" w:hAnsi="Book Antiqua"/>
          <w:b/>
          <w:sz w:val="20"/>
          <w:szCs w:val="20"/>
        </w:rPr>
        <w:t>sobre gobernanza de los sistemas alimentarios</w:t>
      </w:r>
      <w:r w:rsidRPr="007532B0">
        <w:rPr>
          <w:rFonts w:ascii="Book Antiqua" w:hAnsi="Book Antiqua"/>
          <w:sz w:val="20"/>
          <w:szCs w:val="20"/>
        </w:rPr>
        <w:t xml:space="preserve">. Del 14 al 16 de diciembre de 2020, la presidencia alemana de la UE albergará la conferencia final de </w:t>
      </w:r>
      <w:proofErr w:type="spellStart"/>
      <w:r w:rsidRPr="007532B0">
        <w:rPr>
          <w:rFonts w:ascii="Book Antiqua" w:hAnsi="Book Antiqua"/>
          <w:sz w:val="20"/>
          <w:szCs w:val="20"/>
        </w:rPr>
        <w:t>SCAR</w:t>
      </w:r>
      <w:proofErr w:type="spellEnd"/>
      <w:r w:rsidRPr="007532B0">
        <w:rPr>
          <w:rFonts w:ascii="Book Antiqua" w:hAnsi="Book Antiqua"/>
          <w:sz w:val="20"/>
          <w:szCs w:val="20"/>
        </w:rPr>
        <w:t xml:space="preserve">, </w:t>
      </w:r>
      <w:r w:rsidR="00AF594B" w:rsidRPr="007532B0">
        <w:rPr>
          <w:rFonts w:ascii="Book Antiqua" w:hAnsi="Book Antiqua"/>
          <w:i/>
          <w:sz w:val="20"/>
          <w:szCs w:val="20"/>
        </w:rPr>
        <w:t xml:space="preserve">Natural </w:t>
      </w:r>
      <w:proofErr w:type="spellStart"/>
      <w:r w:rsidR="00AF594B" w:rsidRPr="007532B0">
        <w:rPr>
          <w:rFonts w:ascii="Book Antiqua" w:hAnsi="Book Antiqua"/>
          <w:i/>
          <w:sz w:val="20"/>
          <w:szCs w:val="20"/>
        </w:rPr>
        <w:t>resources</w:t>
      </w:r>
      <w:proofErr w:type="spellEnd"/>
      <w:r w:rsidR="00AF594B" w:rsidRPr="007532B0">
        <w:rPr>
          <w:rFonts w:ascii="Book Antiqua" w:hAnsi="Book Antiqua"/>
          <w:i/>
          <w:sz w:val="20"/>
          <w:szCs w:val="20"/>
        </w:rPr>
        <w:t xml:space="preserve"> and </w:t>
      </w:r>
      <w:proofErr w:type="spellStart"/>
      <w:r w:rsidR="00AF594B" w:rsidRPr="007532B0">
        <w:rPr>
          <w:rFonts w:ascii="Book Antiqua" w:hAnsi="Book Antiqua"/>
          <w:i/>
          <w:sz w:val="20"/>
          <w:szCs w:val="20"/>
        </w:rPr>
        <w:t>food</w:t>
      </w:r>
      <w:proofErr w:type="spellEnd"/>
      <w:r w:rsidR="00AF594B" w:rsidRPr="007532B0">
        <w:rPr>
          <w:rFonts w:ascii="Book Antiqua" w:hAnsi="Book Antiqua"/>
          <w:i/>
          <w:sz w:val="20"/>
          <w:szCs w:val="20"/>
        </w:rPr>
        <w:t xml:space="preserve"> </w:t>
      </w:r>
      <w:proofErr w:type="spellStart"/>
      <w:r w:rsidR="00AF594B" w:rsidRPr="007532B0">
        <w:rPr>
          <w:rFonts w:ascii="Book Antiqua" w:hAnsi="Book Antiqua"/>
          <w:i/>
          <w:sz w:val="20"/>
          <w:szCs w:val="20"/>
        </w:rPr>
        <w:t>systems</w:t>
      </w:r>
      <w:proofErr w:type="spellEnd"/>
      <w:r w:rsidR="00AF594B" w:rsidRPr="007532B0">
        <w:rPr>
          <w:rFonts w:ascii="Book Antiqua" w:hAnsi="Book Antiqua"/>
          <w:i/>
          <w:sz w:val="20"/>
          <w:szCs w:val="20"/>
        </w:rPr>
        <w:t xml:space="preserve">: </w:t>
      </w:r>
      <w:proofErr w:type="spellStart"/>
      <w:r w:rsidR="00AF594B" w:rsidRPr="007532B0">
        <w:rPr>
          <w:rFonts w:ascii="Book Antiqua" w:hAnsi="Book Antiqua"/>
          <w:i/>
          <w:sz w:val="20"/>
          <w:szCs w:val="20"/>
        </w:rPr>
        <w:t>Transitions</w:t>
      </w:r>
      <w:proofErr w:type="spellEnd"/>
      <w:r w:rsidR="00AF594B" w:rsidRPr="007532B0">
        <w:rPr>
          <w:rFonts w:ascii="Book Antiqua" w:hAnsi="Book Antiqua"/>
          <w:i/>
          <w:sz w:val="20"/>
          <w:szCs w:val="20"/>
        </w:rPr>
        <w:t xml:space="preserve"> </w:t>
      </w:r>
      <w:proofErr w:type="spellStart"/>
      <w:r w:rsidR="00AF594B" w:rsidRPr="007532B0">
        <w:rPr>
          <w:rFonts w:ascii="Book Antiqua" w:hAnsi="Book Antiqua"/>
          <w:i/>
          <w:sz w:val="20"/>
          <w:szCs w:val="20"/>
        </w:rPr>
        <w:t>towards</w:t>
      </w:r>
      <w:proofErr w:type="spellEnd"/>
      <w:r w:rsidR="00AF594B" w:rsidRPr="007532B0">
        <w:rPr>
          <w:rFonts w:ascii="Book Antiqua" w:hAnsi="Book Antiqua"/>
          <w:i/>
          <w:sz w:val="20"/>
          <w:szCs w:val="20"/>
        </w:rPr>
        <w:t xml:space="preserve"> a </w:t>
      </w:r>
      <w:proofErr w:type="spellStart"/>
      <w:r w:rsidR="00991870">
        <w:rPr>
          <w:rFonts w:ascii="Book Antiqua" w:hAnsi="Book Antiqua"/>
          <w:i/>
          <w:sz w:val="20"/>
          <w:szCs w:val="20"/>
        </w:rPr>
        <w:t>safe</w:t>
      </w:r>
      <w:proofErr w:type="spellEnd"/>
      <w:r w:rsidR="00991870">
        <w:rPr>
          <w:rFonts w:ascii="Book Antiqua" w:hAnsi="Book Antiqua"/>
          <w:i/>
          <w:sz w:val="20"/>
          <w:szCs w:val="20"/>
        </w:rPr>
        <w:t xml:space="preserve"> and </w:t>
      </w:r>
      <w:proofErr w:type="spellStart"/>
      <w:r w:rsidR="00991870">
        <w:rPr>
          <w:rFonts w:ascii="Book Antiqua" w:hAnsi="Book Antiqua"/>
          <w:i/>
          <w:sz w:val="20"/>
          <w:szCs w:val="20"/>
        </w:rPr>
        <w:t>just</w:t>
      </w:r>
      <w:proofErr w:type="spellEnd"/>
      <w:r w:rsidR="00991870">
        <w:rPr>
          <w:rFonts w:ascii="Book Antiqua" w:hAnsi="Book Antiqua"/>
          <w:i/>
          <w:sz w:val="20"/>
          <w:szCs w:val="20"/>
        </w:rPr>
        <w:t xml:space="preserve"> </w:t>
      </w:r>
      <w:proofErr w:type="spellStart"/>
      <w:r w:rsidRPr="007532B0">
        <w:rPr>
          <w:rFonts w:ascii="Book Antiqua" w:hAnsi="Book Antiqua"/>
          <w:i/>
          <w:sz w:val="20"/>
          <w:szCs w:val="20"/>
        </w:rPr>
        <w:t>operating</w:t>
      </w:r>
      <w:proofErr w:type="spellEnd"/>
      <w:r w:rsidRPr="007532B0">
        <w:rPr>
          <w:rFonts w:ascii="Book Antiqua" w:hAnsi="Book Antiqua"/>
          <w:i/>
          <w:sz w:val="20"/>
          <w:szCs w:val="20"/>
        </w:rPr>
        <w:t xml:space="preserve"> </w:t>
      </w:r>
      <w:proofErr w:type="spellStart"/>
      <w:r w:rsidRPr="007532B0">
        <w:rPr>
          <w:rFonts w:ascii="Book Antiqua" w:hAnsi="Book Antiqua"/>
          <w:i/>
          <w:sz w:val="20"/>
          <w:szCs w:val="20"/>
        </w:rPr>
        <w:t>space</w:t>
      </w:r>
      <w:proofErr w:type="spellEnd"/>
      <w:r w:rsidRPr="007532B0">
        <w:rPr>
          <w:rFonts w:ascii="Book Antiqua" w:hAnsi="Book Antiqua"/>
          <w:sz w:val="20"/>
          <w:szCs w:val="20"/>
        </w:rPr>
        <w:t xml:space="preserve">, </w:t>
      </w:r>
      <w:r w:rsidR="000C50B1">
        <w:rPr>
          <w:rFonts w:ascii="Book Antiqua" w:hAnsi="Book Antiqua"/>
          <w:sz w:val="20"/>
          <w:szCs w:val="20"/>
        </w:rPr>
        <w:t>conferencia en la que se podría definir la complementariedad de</w:t>
      </w:r>
      <w:r w:rsidR="00AB344B">
        <w:rPr>
          <w:rFonts w:ascii="Book Antiqua" w:hAnsi="Book Antiqua"/>
          <w:sz w:val="20"/>
          <w:szCs w:val="20"/>
        </w:rPr>
        <w:t xml:space="preserve">l sistema alimentario con la del </w:t>
      </w:r>
      <w:proofErr w:type="spellStart"/>
      <w:r w:rsidR="00AB344B" w:rsidRPr="005825BE">
        <w:rPr>
          <w:rFonts w:ascii="Book Antiqua" w:hAnsi="Book Antiqua"/>
          <w:i/>
          <w:sz w:val="20"/>
          <w:szCs w:val="20"/>
        </w:rPr>
        <w:t>partnership</w:t>
      </w:r>
      <w:proofErr w:type="spellEnd"/>
      <w:r w:rsidR="00AB344B" w:rsidRPr="005825BE">
        <w:rPr>
          <w:rFonts w:ascii="Book Antiqua" w:hAnsi="Book Antiqua"/>
          <w:i/>
          <w:sz w:val="20"/>
          <w:szCs w:val="20"/>
        </w:rPr>
        <w:t xml:space="preserve"> </w:t>
      </w:r>
      <w:r w:rsidR="00AB344B">
        <w:rPr>
          <w:rFonts w:ascii="Book Antiqua" w:hAnsi="Book Antiqua"/>
          <w:sz w:val="20"/>
          <w:szCs w:val="20"/>
        </w:rPr>
        <w:t>en agroecología</w:t>
      </w:r>
      <w:r w:rsidR="00647837">
        <w:rPr>
          <w:rStyle w:val="Refdenotaalpie"/>
          <w:rFonts w:ascii="Book Antiqua" w:hAnsi="Book Antiqua"/>
          <w:sz w:val="20"/>
          <w:szCs w:val="20"/>
        </w:rPr>
        <w:footnoteReference w:id="10"/>
      </w:r>
      <w:r w:rsidR="00647837">
        <w:rPr>
          <w:rFonts w:ascii="Book Antiqua" w:hAnsi="Book Antiqua"/>
          <w:sz w:val="20"/>
          <w:szCs w:val="20"/>
        </w:rPr>
        <w:t>.</w:t>
      </w:r>
      <w:r w:rsidR="007532B0" w:rsidRPr="007532B0">
        <w:rPr>
          <w:rFonts w:ascii="Book Antiqua" w:hAnsi="Book Antiqua"/>
          <w:sz w:val="20"/>
          <w:szCs w:val="20"/>
        </w:rPr>
        <w:t xml:space="preserve">En 2020 o principios de 2021 se reunirán los distintos grupos de diseño conjunto en un </w:t>
      </w:r>
      <w:r w:rsidR="007532B0" w:rsidRPr="007532B0">
        <w:rPr>
          <w:rFonts w:ascii="Book Antiqua" w:hAnsi="Book Antiqua"/>
          <w:i/>
          <w:sz w:val="20"/>
          <w:szCs w:val="20"/>
        </w:rPr>
        <w:t>workshop</w:t>
      </w:r>
      <w:r w:rsidR="007532B0" w:rsidRPr="007532B0">
        <w:rPr>
          <w:rFonts w:ascii="Book Antiqua" w:hAnsi="Book Antiqua"/>
          <w:sz w:val="20"/>
          <w:szCs w:val="20"/>
        </w:rPr>
        <w:t xml:space="preserve"> para </w:t>
      </w:r>
      <w:r w:rsidR="007532B0">
        <w:rPr>
          <w:rFonts w:ascii="Book Antiqua" w:hAnsi="Book Antiqua"/>
          <w:sz w:val="20"/>
          <w:szCs w:val="20"/>
        </w:rPr>
        <w:t>las partes interesadas</w:t>
      </w:r>
      <w:r w:rsidR="007532B0" w:rsidRPr="007532B0">
        <w:rPr>
          <w:rFonts w:ascii="Book Antiqua" w:hAnsi="Book Antiqua"/>
          <w:sz w:val="20"/>
          <w:szCs w:val="20"/>
        </w:rPr>
        <w:t xml:space="preserve"> y </w:t>
      </w:r>
      <w:r w:rsidR="007532B0" w:rsidRPr="009A0689">
        <w:rPr>
          <w:rFonts w:ascii="Book Antiqua" w:hAnsi="Book Antiqua"/>
          <w:b/>
          <w:sz w:val="20"/>
          <w:szCs w:val="20"/>
        </w:rPr>
        <w:t>en 2023 se lanzará la PPP de sistemas alimentarios</w:t>
      </w:r>
      <w:r w:rsidR="007532B0" w:rsidRPr="007532B0">
        <w:rPr>
          <w:rFonts w:ascii="Book Antiqua" w:hAnsi="Book Antiqua"/>
          <w:sz w:val="20"/>
          <w:szCs w:val="20"/>
        </w:rPr>
        <w:t>.</w:t>
      </w:r>
    </w:p>
    <w:p w14:paraId="5907098D" w14:textId="77777777" w:rsidR="000C50B1" w:rsidRDefault="00AB344B" w:rsidP="00A714D1">
      <w:pPr>
        <w:jc w:val="both"/>
        <w:rPr>
          <w:rFonts w:ascii="Book Antiqua" w:hAnsi="Book Antiqua"/>
          <w:sz w:val="20"/>
          <w:szCs w:val="20"/>
        </w:rPr>
      </w:pPr>
      <w:r w:rsidRPr="00892CE6">
        <w:rPr>
          <w:rFonts w:ascii="Book Antiqua" w:hAnsi="Book Antiqua"/>
          <w:sz w:val="20"/>
          <w:szCs w:val="20"/>
        </w:rPr>
        <w:t xml:space="preserve">Las </w:t>
      </w:r>
      <w:r w:rsidRPr="005825BE">
        <w:rPr>
          <w:rFonts w:ascii="Book Antiqua" w:hAnsi="Book Antiqua"/>
          <w:b/>
          <w:sz w:val="20"/>
          <w:szCs w:val="20"/>
        </w:rPr>
        <w:t xml:space="preserve">acciones preparatorias relativas a la gobernanza </w:t>
      </w:r>
      <w:r w:rsidRPr="009C6E14">
        <w:rPr>
          <w:rFonts w:ascii="Book Antiqua" w:hAnsi="Book Antiqua"/>
          <w:sz w:val="20"/>
          <w:szCs w:val="20"/>
        </w:rPr>
        <w:t>pueden abordar</w:t>
      </w:r>
      <w:r w:rsidR="005825BE">
        <w:rPr>
          <w:rFonts w:ascii="Book Antiqua" w:hAnsi="Book Antiqua"/>
          <w:sz w:val="20"/>
          <w:szCs w:val="20"/>
        </w:rPr>
        <w:t xml:space="preserve"> u</w:t>
      </w:r>
      <w:r>
        <w:rPr>
          <w:rFonts w:ascii="Book Antiqua" w:hAnsi="Book Antiqua"/>
          <w:sz w:val="20"/>
          <w:szCs w:val="20"/>
        </w:rPr>
        <w:t xml:space="preserve">n marco de gobernanza de </w:t>
      </w:r>
      <w:proofErr w:type="spellStart"/>
      <w:r>
        <w:rPr>
          <w:rFonts w:ascii="Book Antiqua" w:hAnsi="Book Antiqua"/>
          <w:sz w:val="20"/>
          <w:szCs w:val="20"/>
        </w:rPr>
        <w:t>I+i</w:t>
      </w:r>
      <w:proofErr w:type="spellEnd"/>
      <w:r>
        <w:rPr>
          <w:rFonts w:ascii="Book Antiqua" w:hAnsi="Book Antiqua"/>
          <w:sz w:val="20"/>
          <w:szCs w:val="20"/>
        </w:rPr>
        <w:t xml:space="preserve"> en los sistemas alimentarios que reúna a todos los actores y que produzca beneficios para la salud, la economía y el medio ambiente, con posibles impactos como:</w:t>
      </w:r>
    </w:p>
    <w:p w14:paraId="7E064A66" w14:textId="77777777" w:rsidR="00AB344B" w:rsidRDefault="00AB344B" w:rsidP="00AB344B">
      <w:pPr>
        <w:pStyle w:val="Prrafodelista"/>
        <w:numPr>
          <w:ilvl w:val="0"/>
          <w:numId w:val="2"/>
        </w:numPr>
        <w:jc w:val="both"/>
        <w:rPr>
          <w:rFonts w:ascii="Book Antiqua" w:hAnsi="Book Antiqua"/>
          <w:sz w:val="20"/>
          <w:szCs w:val="20"/>
        </w:rPr>
      </w:pPr>
      <w:r>
        <w:rPr>
          <w:rFonts w:ascii="Book Antiqua" w:hAnsi="Book Antiqua"/>
          <w:sz w:val="20"/>
          <w:szCs w:val="20"/>
        </w:rPr>
        <w:t>políticas estables y a largo plazo que respalden los actores del sistema alimentario en su transición hacia la sostenibilidad</w:t>
      </w:r>
    </w:p>
    <w:p w14:paraId="526125A3" w14:textId="77777777" w:rsidR="00AB344B" w:rsidRDefault="00AB344B" w:rsidP="00AB344B">
      <w:pPr>
        <w:pStyle w:val="Prrafodelista"/>
        <w:numPr>
          <w:ilvl w:val="0"/>
          <w:numId w:val="2"/>
        </w:numPr>
        <w:jc w:val="both"/>
        <w:rPr>
          <w:rFonts w:ascii="Book Antiqua" w:hAnsi="Book Antiqua"/>
          <w:sz w:val="20"/>
          <w:szCs w:val="20"/>
        </w:rPr>
      </w:pPr>
      <w:r>
        <w:rPr>
          <w:rFonts w:ascii="Book Antiqua" w:hAnsi="Book Antiqua"/>
          <w:sz w:val="20"/>
          <w:szCs w:val="20"/>
        </w:rPr>
        <w:t>reducción de la huella medioambiental de la</w:t>
      </w:r>
      <w:r w:rsidR="00892CE6">
        <w:rPr>
          <w:rFonts w:ascii="Book Antiqua" w:hAnsi="Book Antiqua"/>
          <w:sz w:val="20"/>
          <w:szCs w:val="20"/>
        </w:rPr>
        <w:t xml:space="preserve"> producción, del procesado, de la venta, etc.</w:t>
      </w:r>
    </w:p>
    <w:p w14:paraId="73EDBE58" w14:textId="77777777" w:rsidR="00892CE6" w:rsidRDefault="00892CE6" w:rsidP="00AB344B">
      <w:pPr>
        <w:pStyle w:val="Prrafodelista"/>
        <w:numPr>
          <w:ilvl w:val="0"/>
          <w:numId w:val="2"/>
        </w:numPr>
        <w:jc w:val="both"/>
        <w:rPr>
          <w:rFonts w:ascii="Book Antiqua" w:hAnsi="Book Antiqua"/>
          <w:sz w:val="20"/>
          <w:szCs w:val="20"/>
        </w:rPr>
      </w:pPr>
      <w:r>
        <w:rPr>
          <w:rFonts w:ascii="Book Antiqua" w:hAnsi="Book Antiqua"/>
          <w:sz w:val="20"/>
          <w:szCs w:val="20"/>
        </w:rPr>
        <w:t>mejor elección de alimentación centrándose en opciones más sanas y sostenibles</w:t>
      </w:r>
    </w:p>
    <w:p w14:paraId="02AC37E6" w14:textId="77777777" w:rsidR="00AB344B" w:rsidRPr="00991870" w:rsidRDefault="00892CE6" w:rsidP="00A714D1">
      <w:pPr>
        <w:pStyle w:val="Prrafodelista"/>
        <w:numPr>
          <w:ilvl w:val="0"/>
          <w:numId w:val="2"/>
        </w:numPr>
        <w:jc w:val="both"/>
        <w:rPr>
          <w:rFonts w:ascii="Book Antiqua" w:hAnsi="Book Antiqua"/>
          <w:sz w:val="20"/>
          <w:szCs w:val="20"/>
        </w:rPr>
      </w:pPr>
      <w:r>
        <w:rPr>
          <w:rFonts w:ascii="Book Antiqua" w:hAnsi="Book Antiqua"/>
          <w:sz w:val="20"/>
          <w:szCs w:val="20"/>
        </w:rPr>
        <w:t>control del fraude alimenticio, etc.</w:t>
      </w:r>
    </w:p>
    <w:sectPr w:rsidR="00AB344B" w:rsidRPr="00991870"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C62B" w14:textId="77777777" w:rsidR="00AA32B0" w:rsidRDefault="00AA32B0" w:rsidP="004E1BA4">
      <w:pPr>
        <w:spacing w:after="0" w:line="240" w:lineRule="auto"/>
      </w:pPr>
      <w:r>
        <w:separator/>
      </w:r>
    </w:p>
  </w:endnote>
  <w:endnote w:type="continuationSeparator" w:id="0">
    <w:p w14:paraId="7ACA329F" w14:textId="77777777" w:rsidR="00AA32B0" w:rsidRDefault="00AA32B0" w:rsidP="004E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E3F3" w14:textId="77777777" w:rsidR="00AA32B0" w:rsidRDefault="00AA32B0" w:rsidP="004E1BA4">
      <w:pPr>
        <w:spacing w:after="0" w:line="240" w:lineRule="auto"/>
      </w:pPr>
      <w:r>
        <w:separator/>
      </w:r>
    </w:p>
  </w:footnote>
  <w:footnote w:type="continuationSeparator" w:id="0">
    <w:p w14:paraId="236A1C48" w14:textId="77777777" w:rsidR="00AA32B0" w:rsidRDefault="00AA32B0" w:rsidP="004E1BA4">
      <w:pPr>
        <w:spacing w:after="0" w:line="240" w:lineRule="auto"/>
      </w:pPr>
      <w:r>
        <w:continuationSeparator/>
      </w:r>
    </w:p>
  </w:footnote>
  <w:footnote w:id="1">
    <w:p w14:paraId="78C9875B" w14:textId="0FB2B7FD" w:rsidR="00F54A49" w:rsidRPr="00647837" w:rsidRDefault="00F54A49">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1" w:history="1">
        <w:r w:rsidR="00214F33" w:rsidRPr="00635C31">
          <w:rPr>
            <w:rStyle w:val="Hipervnculo"/>
            <w:rFonts w:ascii="Book Antiqua" w:hAnsi="Book Antiqua"/>
            <w:sz w:val="16"/>
            <w:szCs w:val="16"/>
          </w:rPr>
          <w:t>¿Qué son las misiones del programa Horizonte Europa?</w:t>
        </w:r>
      </w:hyperlink>
      <w:r w:rsidR="00214F33">
        <w:rPr>
          <w:rFonts w:ascii="Book Antiqua" w:hAnsi="Book Antiqua"/>
          <w:sz w:val="16"/>
          <w:szCs w:val="16"/>
        </w:rPr>
        <w:t xml:space="preserve"> </w:t>
      </w:r>
    </w:p>
  </w:footnote>
  <w:footnote w:id="2">
    <w:p w14:paraId="407A2B0D" w14:textId="7A5CC4F2" w:rsidR="00F54A49" w:rsidRPr="00647837" w:rsidRDefault="00F54A49">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2" w:history="1">
        <w:r w:rsidR="00635C31" w:rsidRPr="00E0010E">
          <w:rPr>
            <w:rStyle w:val="Hipervnculo"/>
            <w:rFonts w:ascii="Book Antiqua" w:hAnsi="Book Antiqua"/>
            <w:sz w:val="16"/>
            <w:szCs w:val="16"/>
          </w:rPr>
          <w:t>https://ec.europa.eu/info/strategy/priorities-2019-2024/european-green-deal_es</w:t>
        </w:r>
      </w:hyperlink>
    </w:p>
  </w:footnote>
  <w:footnote w:id="3">
    <w:p w14:paraId="29D25635" w14:textId="77777777" w:rsidR="00BB5B68" w:rsidRPr="00647837" w:rsidRDefault="00BB5B68">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3" w:history="1">
        <w:r w:rsidRPr="00647837">
          <w:rPr>
            <w:rStyle w:val="Hipervnculo"/>
            <w:rFonts w:ascii="Book Antiqua" w:hAnsi="Book Antiqua"/>
            <w:sz w:val="16"/>
            <w:szCs w:val="16"/>
          </w:rPr>
          <w:t>https://ec.europa.eu/info/strategy/priorities-2019-2024/european-green-deal/actions-being-taken-eu/farm-fork_en</w:t>
        </w:r>
      </w:hyperlink>
    </w:p>
  </w:footnote>
  <w:footnote w:id="4">
    <w:p w14:paraId="054209D9" w14:textId="77777777" w:rsidR="00BB5B68" w:rsidRPr="00647837" w:rsidRDefault="00BB5B68">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4" w:history="1">
        <w:r w:rsidRPr="00647837">
          <w:rPr>
            <w:rStyle w:val="Hipervnculo"/>
            <w:rFonts w:ascii="Book Antiqua" w:hAnsi="Book Antiqua"/>
            <w:sz w:val="16"/>
            <w:szCs w:val="16"/>
          </w:rPr>
          <w:t>https://ec.europa.eu/info/research-and-innovation/strategy/era_es</w:t>
        </w:r>
      </w:hyperlink>
    </w:p>
  </w:footnote>
  <w:footnote w:id="5">
    <w:p w14:paraId="51806E19" w14:textId="77777777" w:rsidR="00BB5B68" w:rsidRPr="00647837" w:rsidRDefault="00BB5B68">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5" w:history="1">
        <w:r w:rsidRPr="00647837">
          <w:rPr>
            <w:rStyle w:val="Hipervnculo"/>
            <w:rFonts w:ascii="Book Antiqua" w:hAnsi="Book Antiqua"/>
            <w:sz w:val="16"/>
            <w:szCs w:val="16"/>
          </w:rPr>
          <w:t>https://ec.europa.eu/research/eic/index.cfm</w:t>
        </w:r>
      </w:hyperlink>
    </w:p>
  </w:footnote>
  <w:footnote w:id="6">
    <w:p w14:paraId="470C8BA0" w14:textId="77777777" w:rsidR="00BB5B68" w:rsidRPr="00647837" w:rsidRDefault="00BB5B68">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6" w:history="1">
        <w:r w:rsidRPr="00647837">
          <w:rPr>
            <w:rStyle w:val="Hipervnculo"/>
            <w:rFonts w:ascii="Book Antiqua" w:hAnsi="Book Antiqua"/>
            <w:sz w:val="16"/>
            <w:szCs w:val="16"/>
          </w:rPr>
          <w:t>https://www.eitfood.eu/</w:t>
        </w:r>
      </w:hyperlink>
    </w:p>
  </w:footnote>
  <w:footnote w:id="7">
    <w:p w14:paraId="47554B19" w14:textId="77777777" w:rsidR="00BB5B68" w:rsidRPr="00647837" w:rsidRDefault="00BB5B68">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7" w:history="1">
        <w:r w:rsidRPr="00647837">
          <w:rPr>
            <w:rStyle w:val="Hipervnculo"/>
            <w:rFonts w:ascii="Book Antiqua" w:hAnsi="Book Antiqua"/>
            <w:sz w:val="16"/>
            <w:szCs w:val="16"/>
          </w:rPr>
          <w:t>https://ec.europa.eu/info/research-and-innovation/events/upcoming-events/european-research-and-innovation-days_en</w:t>
        </w:r>
      </w:hyperlink>
    </w:p>
  </w:footnote>
  <w:footnote w:id="8">
    <w:p w14:paraId="2E2ECCFC" w14:textId="77777777" w:rsidR="00BB5B68" w:rsidRPr="00647837" w:rsidRDefault="00BB5B68">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8" w:history="1">
        <w:r w:rsidRPr="00647837">
          <w:rPr>
            <w:rStyle w:val="Hipervnculo"/>
            <w:rFonts w:ascii="Book Antiqua" w:hAnsi="Book Antiqua"/>
            <w:sz w:val="16"/>
            <w:szCs w:val="16"/>
          </w:rPr>
          <w:t>http://www.fao.org/world-food-day</w:t>
        </w:r>
      </w:hyperlink>
    </w:p>
  </w:footnote>
  <w:footnote w:id="9">
    <w:p w14:paraId="547A9D49" w14:textId="77777777" w:rsidR="00BB5B68" w:rsidRPr="00647837" w:rsidRDefault="00BB5B68">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r w:rsidR="00647837" w:rsidRPr="00647837">
        <w:rPr>
          <w:rFonts w:ascii="Book Antiqua" w:hAnsi="Book Antiqua"/>
          <w:sz w:val="16"/>
          <w:szCs w:val="16"/>
        </w:rPr>
        <w:t xml:space="preserve"> </w:t>
      </w:r>
      <w:hyperlink r:id="rId9" w:history="1">
        <w:r w:rsidRPr="00647837">
          <w:rPr>
            <w:rStyle w:val="Hipervnculo"/>
            <w:rFonts w:ascii="Book Antiqua" w:hAnsi="Book Antiqua"/>
            <w:sz w:val="16"/>
            <w:szCs w:val="16"/>
          </w:rPr>
          <w:t>https://fit4food2030.eu/</w:t>
        </w:r>
      </w:hyperlink>
    </w:p>
  </w:footnote>
  <w:footnote w:id="10">
    <w:p w14:paraId="7EF0ED21" w14:textId="77777777" w:rsidR="00647837" w:rsidRPr="00647837" w:rsidRDefault="00647837">
      <w:pPr>
        <w:pStyle w:val="Textonotapie"/>
        <w:rPr>
          <w:rFonts w:ascii="Book Antiqua" w:hAnsi="Book Antiqua"/>
          <w:sz w:val="16"/>
          <w:szCs w:val="16"/>
        </w:rPr>
      </w:pPr>
      <w:r w:rsidRPr="00647837">
        <w:rPr>
          <w:rStyle w:val="Refdenotaalpie"/>
          <w:rFonts w:ascii="Book Antiqua" w:hAnsi="Book Antiqua"/>
          <w:sz w:val="16"/>
          <w:szCs w:val="16"/>
        </w:rPr>
        <w:footnoteRef/>
      </w:r>
      <w:r w:rsidRPr="00647837">
        <w:rPr>
          <w:rFonts w:ascii="Book Antiqua" w:hAnsi="Book Antiqua"/>
          <w:sz w:val="16"/>
          <w:szCs w:val="16"/>
        </w:rPr>
        <w:t xml:space="preserve"> </w:t>
      </w:r>
      <w:hyperlink r:id="rId10" w:history="1">
        <w:r w:rsidRPr="00647837">
          <w:rPr>
            <w:rStyle w:val="Hipervnculo"/>
            <w:rFonts w:ascii="Book Antiqua" w:hAnsi="Book Antiqua"/>
            <w:sz w:val="16"/>
            <w:szCs w:val="16"/>
          </w:rPr>
          <w:t>https://ec.europa.eu/info/horizon-europe-next-research-and-innovation-framework-programme/european-partnerships-horizon-europe_en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14:paraId="74BC01DA" w14:textId="77777777" w:rsidTr="00244494">
      <w:trPr>
        <w:cantSplit/>
        <w:trHeight w:hRule="exact" w:val="2608"/>
      </w:trPr>
      <w:tc>
        <w:tcPr>
          <w:tcW w:w="11906" w:type="dxa"/>
          <w:noWrap/>
        </w:tcPr>
        <w:p w14:paraId="7977671F" w14:textId="77777777" w:rsidR="0033118A" w:rsidRDefault="00322574" w:rsidP="00244494">
          <w:pPr>
            <w:pStyle w:val="Encabezado"/>
            <w:jc w:val="center"/>
          </w:pPr>
          <w:r>
            <w:rPr>
              <w:noProof/>
              <w:lang w:eastAsia="es-ES"/>
            </w:rPr>
            <w:drawing>
              <wp:inline distT="0" distB="0" distL="0" distR="0" wp14:anchorId="6CA2DDBB" wp14:editId="3F213A62">
                <wp:extent cx="7538717" cy="1656025"/>
                <wp:effectExtent l="0" t="0" r="5715" b="1905"/>
                <wp:docPr id="2"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17" cy="1656025"/>
                        </a:xfrm>
                        <a:prstGeom prst="rect">
                          <a:avLst/>
                        </a:prstGeom>
                      </pic:spPr>
                    </pic:pic>
                  </a:graphicData>
                </a:graphic>
              </wp:inline>
            </w:drawing>
          </w:r>
        </w:p>
      </w:tc>
    </w:tr>
  </w:tbl>
  <w:p w14:paraId="6B9FF01E" w14:textId="77777777" w:rsidR="0033118A" w:rsidRDefault="00AA32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81597"/>
    <w:multiLevelType w:val="hybridMultilevel"/>
    <w:tmpl w:val="6018F5BC"/>
    <w:lvl w:ilvl="0" w:tplc="BAE6C40A">
      <w:numFmt w:val="bullet"/>
      <w:lvlText w:val="-"/>
      <w:lvlJc w:val="left"/>
      <w:pPr>
        <w:ind w:left="720" w:hanging="360"/>
      </w:pPr>
      <w:rPr>
        <w:rFonts w:ascii="Book Antiqua" w:eastAsiaTheme="minorHAnsi" w:hAnsi="Book Antiqua" w:cstheme="minorBidi" w:hint="default"/>
        <w:b/>
        <w:i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2217FE"/>
    <w:multiLevelType w:val="hybridMultilevel"/>
    <w:tmpl w:val="049C2840"/>
    <w:lvl w:ilvl="0" w:tplc="8EB2CD5E">
      <w:start w:val="2"/>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113E9E"/>
    <w:multiLevelType w:val="hybridMultilevel"/>
    <w:tmpl w:val="B89A61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7670FC"/>
    <w:multiLevelType w:val="hybridMultilevel"/>
    <w:tmpl w:val="0D78024E"/>
    <w:lvl w:ilvl="0" w:tplc="663A2894">
      <w:numFmt w:val="bullet"/>
      <w:lvlText w:val="-"/>
      <w:lvlJc w:val="left"/>
      <w:pPr>
        <w:ind w:left="720" w:hanging="360"/>
      </w:pPr>
      <w:rPr>
        <w:rFonts w:ascii="Book Antiqua" w:eastAsiaTheme="minorHAnsi" w:hAnsi="Book Antiqu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BA4"/>
    <w:rsid w:val="00022843"/>
    <w:rsid w:val="000544AF"/>
    <w:rsid w:val="000666F7"/>
    <w:rsid w:val="000A52B3"/>
    <w:rsid w:val="000B4E68"/>
    <w:rsid w:val="000C50B1"/>
    <w:rsid w:val="00117E4B"/>
    <w:rsid w:val="00181ECA"/>
    <w:rsid w:val="00187571"/>
    <w:rsid w:val="001B1FEF"/>
    <w:rsid w:val="001B2CC0"/>
    <w:rsid w:val="001D37E6"/>
    <w:rsid w:val="001D48D6"/>
    <w:rsid w:val="001E07E9"/>
    <w:rsid w:val="001F78A1"/>
    <w:rsid w:val="00204C78"/>
    <w:rsid w:val="00214F33"/>
    <w:rsid w:val="00245A09"/>
    <w:rsid w:val="00265FF7"/>
    <w:rsid w:val="00287811"/>
    <w:rsid w:val="002D7FDC"/>
    <w:rsid w:val="00322574"/>
    <w:rsid w:val="00324382"/>
    <w:rsid w:val="00331170"/>
    <w:rsid w:val="00332E65"/>
    <w:rsid w:val="0035083B"/>
    <w:rsid w:val="00353D01"/>
    <w:rsid w:val="00376F37"/>
    <w:rsid w:val="003B4FD0"/>
    <w:rsid w:val="004354A3"/>
    <w:rsid w:val="00486B7F"/>
    <w:rsid w:val="004B317E"/>
    <w:rsid w:val="004E1BA4"/>
    <w:rsid w:val="004E43AE"/>
    <w:rsid w:val="00527243"/>
    <w:rsid w:val="00535C18"/>
    <w:rsid w:val="00545D01"/>
    <w:rsid w:val="005825BE"/>
    <w:rsid w:val="00586594"/>
    <w:rsid w:val="005F4014"/>
    <w:rsid w:val="00620353"/>
    <w:rsid w:val="00635C31"/>
    <w:rsid w:val="00647837"/>
    <w:rsid w:val="00665F9A"/>
    <w:rsid w:val="00676C8B"/>
    <w:rsid w:val="00695E38"/>
    <w:rsid w:val="006A46C5"/>
    <w:rsid w:val="006A67E9"/>
    <w:rsid w:val="0075010C"/>
    <w:rsid w:val="00752E79"/>
    <w:rsid w:val="007532B0"/>
    <w:rsid w:val="00776F29"/>
    <w:rsid w:val="00786A2B"/>
    <w:rsid w:val="007E7DAA"/>
    <w:rsid w:val="00813D95"/>
    <w:rsid w:val="00822500"/>
    <w:rsid w:val="0083106D"/>
    <w:rsid w:val="00892CE6"/>
    <w:rsid w:val="008F6A05"/>
    <w:rsid w:val="00900903"/>
    <w:rsid w:val="00901440"/>
    <w:rsid w:val="00926260"/>
    <w:rsid w:val="009471DC"/>
    <w:rsid w:val="009907D5"/>
    <w:rsid w:val="00991870"/>
    <w:rsid w:val="009A0689"/>
    <w:rsid w:val="009C6E14"/>
    <w:rsid w:val="009F1609"/>
    <w:rsid w:val="00A34BB3"/>
    <w:rsid w:val="00A714D1"/>
    <w:rsid w:val="00AA13A4"/>
    <w:rsid w:val="00AA32B0"/>
    <w:rsid w:val="00AB344B"/>
    <w:rsid w:val="00AF594B"/>
    <w:rsid w:val="00B35D31"/>
    <w:rsid w:val="00B41D94"/>
    <w:rsid w:val="00B85E7D"/>
    <w:rsid w:val="00BA1ABA"/>
    <w:rsid w:val="00BB5B68"/>
    <w:rsid w:val="00BE1412"/>
    <w:rsid w:val="00C11209"/>
    <w:rsid w:val="00C12303"/>
    <w:rsid w:val="00C92445"/>
    <w:rsid w:val="00C941F8"/>
    <w:rsid w:val="00CB498A"/>
    <w:rsid w:val="00CC06F0"/>
    <w:rsid w:val="00CD7EFB"/>
    <w:rsid w:val="00CF3024"/>
    <w:rsid w:val="00D34222"/>
    <w:rsid w:val="00D70817"/>
    <w:rsid w:val="00D80865"/>
    <w:rsid w:val="00DA3BDA"/>
    <w:rsid w:val="00DB17E8"/>
    <w:rsid w:val="00E1182C"/>
    <w:rsid w:val="00E36570"/>
    <w:rsid w:val="00E62BCD"/>
    <w:rsid w:val="00E71967"/>
    <w:rsid w:val="00E7531D"/>
    <w:rsid w:val="00E811D8"/>
    <w:rsid w:val="00F07904"/>
    <w:rsid w:val="00F22FE2"/>
    <w:rsid w:val="00F35F27"/>
    <w:rsid w:val="00F54A49"/>
    <w:rsid w:val="00FF18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C1F6"/>
  <w15:docId w15:val="{25942A54-303F-46BE-A30A-ED8DB538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BA4"/>
    <w:pPr>
      <w:spacing w:after="160" w:line="259"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1B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BA4"/>
  </w:style>
  <w:style w:type="table" w:styleId="Tablaconcuadrcula">
    <w:name w:val="Table Grid"/>
    <w:basedOn w:val="Tablanormal"/>
    <w:uiPriority w:val="39"/>
    <w:rsid w:val="004E1BA4"/>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1BA4"/>
    <w:rPr>
      <w:color w:val="0000FF" w:themeColor="hyperlink"/>
      <w:u w:val="single"/>
    </w:rPr>
  </w:style>
  <w:style w:type="paragraph" w:styleId="Prrafodelista">
    <w:name w:val="List Paragraph"/>
    <w:basedOn w:val="Normal"/>
    <w:uiPriority w:val="34"/>
    <w:qFormat/>
    <w:rsid w:val="004E1BA4"/>
    <w:pPr>
      <w:ind w:left="720"/>
      <w:contextualSpacing/>
    </w:pPr>
  </w:style>
  <w:style w:type="paragraph" w:styleId="Textonotapie">
    <w:name w:val="footnote text"/>
    <w:basedOn w:val="Normal"/>
    <w:link w:val="TextonotapieCar"/>
    <w:uiPriority w:val="99"/>
    <w:semiHidden/>
    <w:unhideWhenUsed/>
    <w:rsid w:val="004E1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1BA4"/>
    <w:rPr>
      <w:sz w:val="20"/>
      <w:szCs w:val="20"/>
    </w:rPr>
  </w:style>
  <w:style w:type="character" w:styleId="Refdenotaalpie">
    <w:name w:val="footnote reference"/>
    <w:basedOn w:val="Fuentedeprrafopredeter"/>
    <w:uiPriority w:val="99"/>
    <w:semiHidden/>
    <w:unhideWhenUsed/>
    <w:rsid w:val="004E1BA4"/>
    <w:rPr>
      <w:vertAlign w:val="superscript"/>
    </w:rPr>
  </w:style>
  <w:style w:type="paragraph" w:styleId="Textodeglobo">
    <w:name w:val="Balloon Text"/>
    <w:basedOn w:val="Normal"/>
    <w:link w:val="TextodegloboCar"/>
    <w:uiPriority w:val="99"/>
    <w:semiHidden/>
    <w:unhideWhenUsed/>
    <w:rsid w:val="004E1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BA4"/>
    <w:rPr>
      <w:rFonts w:ascii="Tahoma" w:hAnsi="Tahoma" w:cs="Tahoma"/>
      <w:sz w:val="16"/>
      <w:szCs w:val="16"/>
    </w:rPr>
  </w:style>
  <w:style w:type="character" w:styleId="Mencinsinresolver">
    <w:name w:val="Unresolved Mention"/>
    <w:basedOn w:val="Fuentedeprrafopredeter"/>
    <w:uiPriority w:val="99"/>
    <w:semiHidden/>
    <w:unhideWhenUsed/>
    <w:rsid w:val="0021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sites/info/files/research_and_innovation/groups/sam/sam-summary_factsheets_a4_sfs-v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world-food-day" TargetMode="External"/><Relationship Id="rId3" Type="http://schemas.openxmlformats.org/officeDocument/2006/relationships/hyperlink" Target="https://ec.europa.eu/info/strategy/priorities-2019-2024/european-green-deal/actions-being-taken-eu/farm-fork_en" TargetMode="External"/><Relationship Id="rId7" Type="http://schemas.openxmlformats.org/officeDocument/2006/relationships/hyperlink" Target="https://ec.europa.eu/info/research-and-innovation/events/upcoming-events/european-research-and-innovation-days_en" TargetMode="External"/><Relationship Id="rId2" Type="http://schemas.openxmlformats.org/officeDocument/2006/relationships/hyperlink" Target="https://ec.europa.eu/info/strategy/priorities-2019-2024/european-green-deal_es" TargetMode="External"/><Relationship Id="rId1" Type="http://schemas.openxmlformats.org/officeDocument/2006/relationships/hyperlink" Target="https://ec.europa.eu/info/horizon-europe-next-research-and-innovation-framework-programme/missions-horizon-europe_en" TargetMode="External"/><Relationship Id="rId6" Type="http://schemas.openxmlformats.org/officeDocument/2006/relationships/hyperlink" Target="https://www.eitfood.eu/" TargetMode="External"/><Relationship Id="rId5" Type="http://schemas.openxmlformats.org/officeDocument/2006/relationships/hyperlink" Target="https://ec.europa.eu/research/eic/index.cfm" TargetMode="External"/><Relationship Id="rId10" Type="http://schemas.openxmlformats.org/officeDocument/2006/relationships/hyperlink" Target="https://ec.europa.eu/info/horizon-europe-next-research-and-innovation-framework-programme/european-partnerships-horizon-europe_en" TargetMode="External"/><Relationship Id="rId4" Type="http://schemas.openxmlformats.org/officeDocument/2006/relationships/hyperlink" Target="https://ec.europa.eu/info/research-and-innovation/strategy/era_es" TargetMode="External"/><Relationship Id="rId9" Type="http://schemas.openxmlformats.org/officeDocument/2006/relationships/hyperlink" Target="https://fit4food2030.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8E04-C5FE-4F03-A4E5-B2F1F7D8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1772</Words>
  <Characters>9750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usuario</cp:lastModifiedBy>
  <cp:revision>7</cp:revision>
  <dcterms:created xsi:type="dcterms:W3CDTF">2020-07-01T09:01:00Z</dcterms:created>
  <dcterms:modified xsi:type="dcterms:W3CDTF">2020-07-01T09:06:00Z</dcterms:modified>
</cp:coreProperties>
</file>