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71" w:rsidRPr="003A12C0" w:rsidRDefault="00AA3271" w:rsidP="00AA3271">
      <w:pPr>
        <w:spacing w:after="0"/>
        <w:jc w:val="center"/>
        <w:rPr>
          <w:noProof/>
          <w:sz w:val="28"/>
        </w:rPr>
      </w:pPr>
      <w:r w:rsidRPr="003A12C0">
        <w:rPr>
          <w:b/>
          <w:noProof/>
          <w:sz w:val="28"/>
          <w:u w:val="single"/>
        </w:rPr>
        <w:t>Annex II: Selection criteria form</w:t>
      </w:r>
      <w:r w:rsidRPr="003A12C0">
        <w:rPr>
          <w:b/>
          <w:noProof/>
          <w:sz w:val="28"/>
          <w:vertAlign w:val="superscript"/>
          <w:lang w:val="fr-BE"/>
        </w:rPr>
        <w:footnoteReference w:id="1"/>
      </w:r>
    </w:p>
    <w:p w:rsidR="00AA3271" w:rsidRPr="003A12C0" w:rsidRDefault="00AA3271" w:rsidP="00AA3271">
      <w:pPr>
        <w:tabs>
          <w:tab w:val="right" w:leader="dot" w:pos="9071"/>
        </w:tabs>
        <w:spacing w:before="120" w:after="120"/>
        <w:ind w:hanging="850"/>
        <w:jc w:val="center"/>
        <w:rPr>
          <w:noProof/>
          <w:color w:val="000000"/>
          <w:szCs w:val="24"/>
          <w:lang w:val="en-US" w:eastAsia="en-GB"/>
        </w:rPr>
      </w:pPr>
      <w:r w:rsidRPr="003A12C0">
        <w:rPr>
          <w:noProof/>
          <w:szCs w:val="24"/>
        </w:rPr>
        <w:t xml:space="preserve">Applicants are requested to describe how they fulfil </w:t>
      </w:r>
      <w:r w:rsidRPr="003A12C0">
        <w:rPr>
          <w:noProof/>
          <w:color w:val="000000"/>
          <w:szCs w:val="24"/>
          <w:lang w:val="en-US" w:eastAsia="en-GB"/>
        </w:rPr>
        <w:t>the selection criteria listed in this call.</w:t>
      </w:r>
    </w:p>
    <w:p w:rsidR="00AA3271" w:rsidRPr="003A12C0" w:rsidRDefault="00AA3271" w:rsidP="00AA3271">
      <w:pPr>
        <w:pBdr>
          <w:top w:val="single" w:sz="4" w:space="1" w:color="auto"/>
          <w:left w:val="single" w:sz="4" w:space="4" w:color="auto"/>
          <w:bottom w:val="single" w:sz="4" w:space="1" w:color="auto"/>
          <w:right w:val="single" w:sz="4" w:space="4" w:color="auto"/>
        </w:pBdr>
        <w:tabs>
          <w:tab w:val="left" w:pos="1418"/>
        </w:tabs>
        <w:spacing w:before="120" w:after="120"/>
        <w:jc w:val="center"/>
        <w:rPr>
          <w:b/>
          <w:bCs/>
          <w:noProof/>
          <w:szCs w:val="24"/>
        </w:rPr>
      </w:pPr>
      <w:r w:rsidRPr="003A12C0">
        <w:rPr>
          <w:b/>
          <w:bCs/>
          <w:noProof/>
          <w:szCs w:val="24"/>
        </w:rPr>
        <w:t>Mission Board for Cancer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331"/>
      </w:tblGrid>
      <w:tr w:rsidR="00AA3271" w:rsidRPr="00BB5110" w:rsidTr="00ED6F25">
        <w:tc>
          <w:tcPr>
            <w:tcW w:w="4503" w:type="dxa"/>
            <w:shd w:val="clear" w:color="auto" w:fill="auto"/>
          </w:tcPr>
          <w:p w:rsidR="00AA3271" w:rsidRPr="00BB5110" w:rsidRDefault="00AA3271" w:rsidP="00ED6F25">
            <w:pPr>
              <w:spacing w:after="120" w:line="23" w:lineRule="atLeast"/>
              <w:rPr>
                <w:noProof/>
                <w:sz w:val="22"/>
                <w:szCs w:val="22"/>
              </w:rPr>
            </w:pPr>
            <w:r w:rsidRPr="00BB5110">
              <w:rPr>
                <w:noProof/>
                <w:sz w:val="22"/>
                <w:szCs w:val="22"/>
              </w:rPr>
              <w:t xml:space="preserve">The strategic capacity required from Mission Board members is to: </w:t>
            </w:r>
          </w:p>
          <w:p w:rsidR="00AA3271" w:rsidRPr="00BB5110" w:rsidRDefault="00AA3271" w:rsidP="00AA3271">
            <w:pPr>
              <w:numPr>
                <w:ilvl w:val="0"/>
                <w:numId w:val="2"/>
              </w:numPr>
              <w:spacing w:after="120" w:line="23" w:lineRule="atLeast"/>
              <w:ind w:left="567"/>
              <w:contextualSpacing/>
              <w:rPr>
                <w:noProof/>
                <w:sz w:val="22"/>
                <w:szCs w:val="22"/>
              </w:rPr>
            </w:pPr>
            <w:r w:rsidRPr="00BB5110">
              <w:rPr>
                <w:noProof/>
                <w:sz w:val="22"/>
                <w:szCs w:val="22"/>
              </w:rPr>
              <w:t xml:space="preserve">work across sectors in a systemic way, for the definition of expected long term impacts and design of a coherent set of activities at European and international level to realise such impacts, rather than in terms of expertise in a single discipline or sector; </w:t>
            </w:r>
          </w:p>
          <w:p w:rsidR="00AA3271" w:rsidRPr="00BB5110" w:rsidRDefault="00AA3271" w:rsidP="00AA3271">
            <w:pPr>
              <w:numPr>
                <w:ilvl w:val="0"/>
                <w:numId w:val="2"/>
              </w:numPr>
              <w:tabs>
                <w:tab w:val="left" w:pos="0"/>
              </w:tabs>
              <w:spacing w:after="0"/>
              <w:ind w:left="567"/>
              <w:contextualSpacing/>
              <w:jc w:val="left"/>
              <w:rPr>
                <w:noProof/>
                <w:sz w:val="22"/>
                <w:szCs w:val="22"/>
              </w:rPr>
            </w:pPr>
            <w:r w:rsidRPr="00BB5110">
              <w:rPr>
                <w:noProof/>
                <w:sz w:val="22"/>
                <w:szCs w:val="22"/>
              </w:rPr>
              <w:t>Identify possible solutions to broad challenges as well as the best ways to support research and innovation that leads to such solutions while paying attention to framework conditions that allow the deployment at scale of successful solutions.</w:t>
            </w:r>
          </w:p>
        </w:tc>
        <w:tc>
          <w:tcPr>
            <w:tcW w:w="4331" w:type="dxa"/>
            <w:shd w:val="clear" w:color="auto" w:fill="auto"/>
          </w:tcPr>
          <w:p w:rsidR="00AA3271" w:rsidRPr="00BB5110" w:rsidRDefault="00AA3271" w:rsidP="00ED6F25">
            <w:pPr>
              <w:tabs>
                <w:tab w:val="left" w:pos="0"/>
              </w:tabs>
              <w:spacing w:before="120" w:after="120"/>
              <w:rPr>
                <w:noProof/>
                <w:sz w:val="22"/>
                <w:szCs w:val="22"/>
              </w:rPr>
            </w:pPr>
          </w:p>
        </w:tc>
      </w:tr>
      <w:tr w:rsidR="00AA3271" w:rsidRPr="00BB5110" w:rsidTr="00ED6F25">
        <w:tc>
          <w:tcPr>
            <w:tcW w:w="4503" w:type="dxa"/>
            <w:shd w:val="clear" w:color="auto" w:fill="auto"/>
          </w:tcPr>
          <w:p w:rsidR="00AA3271" w:rsidRPr="00BB5110" w:rsidRDefault="00AA3271" w:rsidP="00ED6F25">
            <w:pPr>
              <w:tabs>
                <w:tab w:val="left" w:pos="1418"/>
              </w:tabs>
              <w:spacing w:before="120" w:after="120"/>
              <w:contextualSpacing/>
              <w:rPr>
                <w:bCs/>
                <w:noProof/>
                <w:sz w:val="22"/>
                <w:szCs w:val="22"/>
              </w:rPr>
            </w:pPr>
            <w:r w:rsidRPr="00BB5110">
              <w:rPr>
                <w:bCs/>
                <w:noProof/>
                <w:sz w:val="22"/>
                <w:szCs w:val="22"/>
              </w:rPr>
              <w:t>Expertise in sectors, policies and systemic, transformative solutions (governance, technological, non-technological, behaviour</w:t>
            </w:r>
            <w:r>
              <w:rPr>
                <w:bCs/>
                <w:noProof/>
                <w:sz w:val="22"/>
                <w:szCs w:val="22"/>
              </w:rPr>
              <w:t>al</w:t>
            </w:r>
            <w:r w:rsidRPr="00BB5110">
              <w:rPr>
                <w:bCs/>
                <w:noProof/>
                <w:sz w:val="22"/>
                <w:szCs w:val="22"/>
              </w:rPr>
              <w:t xml:space="preserve"> changes, investments), in fields including notably: </w:t>
            </w:r>
          </w:p>
          <w:p w:rsidR="00AA3271" w:rsidRPr="00BB5110" w:rsidRDefault="00AA3271" w:rsidP="00AA3271">
            <w:pPr>
              <w:numPr>
                <w:ilvl w:val="0"/>
                <w:numId w:val="1"/>
              </w:numPr>
              <w:ind w:left="426"/>
              <w:contextualSpacing/>
              <w:rPr>
                <w:bCs/>
                <w:noProof/>
                <w:sz w:val="22"/>
                <w:szCs w:val="22"/>
              </w:rPr>
            </w:pPr>
            <w:r w:rsidRPr="00BB5110">
              <w:rPr>
                <w:bCs/>
                <w:noProof/>
                <w:sz w:val="22"/>
                <w:szCs w:val="22"/>
              </w:rPr>
              <w:t xml:space="preserve">cancer prevention, prediction, detection, diagnosis and treatment including clinical expertise in these areas; quality of life and end of life care; public health policy and practice; patient representation incl support groups and family counselling, innovation and business development; ethics.  </w:t>
            </w:r>
          </w:p>
          <w:p w:rsidR="00AA3271" w:rsidRPr="00BB5110" w:rsidRDefault="00AA3271" w:rsidP="00ED6F25">
            <w:pPr>
              <w:tabs>
                <w:tab w:val="left" w:pos="1418"/>
              </w:tabs>
              <w:spacing w:before="120" w:after="120"/>
              <w:ind w:left="567"/>
              <w:contextualSpacing/>
              <w:rPr>
                <w:bCs/>
                <w:noProof/>
                <w:sz w:val="22"/>
                <w:szCs w:val="22"/>
              </w:rPr>
            </w:pPr>
            <w:r w:rsidRPr="00BB5110">
              <w:rPr>
                <w:bCs/>
                <w:noProof/>
                <w:sz w:val="22"/>
                <w:szCs w:val="22"/>
              </w:rPr>
              <w:t xml:space="preserve"> </w:t>
            </w:r>
          </w:p>
        </w:tc>
        <w:tc>
          <w:tcPr>
            <w:tcW w:w="4331" w:type="dxa"/>
            <w:shd w:val="clear" w:color="auto" w:fill="auto"/>
          </w:tcPr>
          <w:p w:rsidR="00AA3271" w:rsidRPr="00BB5110" w:rsidRDefault="00AA3271" w:rsidP="00ED6F25">
            <w:pPr>
              <w:tabs>
                <w:tab w:val="left" w:pos="0"/>
              </w:tabs>
              <w:spacing w:before="120" w:after="120"/>
              <w:rPr>
                <w:noProof/>
                <w:sz w:val="22"/>
                <w:szCs w:val="22"/>
              </w:rPr>
            </w:pPr>
          </w:p>
        </w:tc>
      </w:tr>
      <w:tr w:rsidR="00AA3271" w:rsidRPr="003A12C0" w:rsidTr="00ED6F25">
        <w:tc>
          <w:tcPr>
            <w:tcW w:w="4503" w:type="dxa"/>
            <w:shd w:val="clear" w:color="auto" w:fill="auto"/>
          </w:tcPr>
          <w:p w:rsidR="00AA3271" w:rsidRPr="003A12C0" w:rsidRDefault="00AA3271" w:rsidP="00ED6F25">
            <w:pPr>
              <w:tabs>
                <w:tab w:val="left" w:pos="0"/>
              </w:tabs>
              <w:spacing w:before="120" w:after="120"/>
              <w:rPr>
                <w:noProof/>
                <w:szCs w:val="24"/>
              </w:rPr>
            </w:pPr>
            <w:r w:rsidRPr="003A12C0">
              <w:rPr>
                <w:noProof/>
                <w:szCs w:val="24"/>
              </w:rPr>
              <w:t xml:space="preserve">Good knowledge of the English language </w:t>
            </w:r>
          </w:p>
        </w:tc>
        <w:tc>
          <w:tcPr>
            <w:tcW w:w="4331" w:type="dxa"/>
            <w:shd w:val="clear" w:color="auto" w:fill="auto"/>
          </w:tcPr>
          <w:p w:rsidR="00AA3271" w:rsidRPr="003A12C0" w:rsidRDefault="00AA3271" w:rsidP="00ED6F25">
            <w:pPr>
              <w:tabs>
                <w:tab w:val="left" w:pos="0"/>
              </w:tabs>
              <w:spacing w:before="120" w:after="120"/>
              <w:rPr>
                <w:noProof/>
                <w:szCs w:val="24"/>
              </w:rPr>
            </w:pPr>
          </w:p>
        </w:tc>
      </w:tr>
    </w:tbl>
    <w:p w:rsidR="00AA3271" w:rsidRPr="003A12C0" w:rsidRDefault="00AA3271" w:rsidP="00AA3271">
      <w:pPr>
        <w:spacing w:before="120" w:after="120"/>
        <w:rPr>
          <w:noProof/>
        </w:rPr>
      </w:pPr>
      <w:r w:rsidRPr="003A12C0">
        <w:rPr>
          <w:noProof/>
        </w:rPr>
        <w:t>Title: ………………….</w:t>
      </w:r>
    </w:p>
    <w:p w:rsidR="00AA3271" w:rsidRPr="003A12C0" w:rsidRDefault="00AA3271" w:rsidP="00AA3271">
      <w:pPr>
        <w:spacing w:before="120" w:after="120"/>
        <w:rPr>
          <w:noProof/>
        </w:rPr>
      </w:pPr>
      <w:r w:rsidRPr="003A12C0">
        <w:rPr>
          <w:noProof/>
        </w:rPr>
        <w:t>Surname: ………………….</w:t>
      </w:r>
    </w:p>
    <w:p w:rsidR="00AA3271" w:rsidRPr="003A12C0" w:rsidRDefault="00AA3271" w:rsidP="00AA3271">
      <w:pPr>
        <w:spacing w:before="120" w:after="120"/>
        <w:rPr>
          <w:noProof/>
        </w:rPr>
      </w:pPr>
      <w:r w:rsidRPr="003A12C0">
        <w:rPr>
          <w:noProof/>
        </w:rPr>
        <w:t>First name: ………………….</w:t>
      </w:r>
    </w:p>
    <w:p w:rsidR="00AA3271" w:rsidRPr="003A12C0" w:rsidRDefault="00AA3271" w:rsidP="00AA3271">
      <w:pPr>
        <w:spacing w:before="120" w:after="120"/>
        <w:rPr>
          <w:noProof/>
        </w:rPr>
      </w:pPr>
      <w:r w:rsidRPr="003A12C0">
        <w:rPr>
          <w:noProof/>
        </w:rPr>
        <w:t>Date: ………………….</w:t>
      </w:r>
    </w:p>
    <w:p w:rsidR="00AA3271" w:rsidRPr="003A12C0" w:rsidRDefault="00AA3271" w:rsidP="00AA3271">
      <w:pPr>
        <w:tabs>
          <w:tab w:val="left" w:pos="0"/>
        </w:tabs>
        <w:spacing w:before="120" w:after="120"/>
        <w:rPr>
          <w:noProof/>
        </w:rPr>
      </w:pPr>
      <w:r w:rsidRPr="003A12C0">
        <w:rPr>
          <w:noProof/>
        </w:rPr>
        <w:t>Signature …………………..</w:t>
      </w:r>
    </w:p>
    <w:p w:rsidR="00D10160" w:rsidRPr="00AA3271" w:rsidRDefault="00AA3271" w:rsidP="00AA3271">
      <w:bookmarkStart w:id="0" w:name="_GoBack"/>
      <w:bookmarkEnd w:id="0"/>
    </w:p>
    <w:sectPr w:rsidR="00D10160" w:rsidRPr="00AA32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867" w:rsidRDefault="00B71867" w:rsidP="00B71867">
      <w:pPr>
        <w:spacing w:after="0"/>
      </w:pPr>
      <w:r>
        <w:separator/>
      </w:r>
    </w:p>
  </w:endnote>
  <w:endnote w:type="continuationSeparator" w:id="0">
    <w:p w:rsidR="00B71867" w:rsidRDefault="00B71867" w:rsidP="00B718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867" w:rsidRDefault="00B71867" w:rsidP="00B71867">
      <w:pPr>
        <w:spacing w:after="0"/>
      </w:pPr>
      <w:r>
        <w:separator/>
      </w:r>
    </w:p>
  </w:footnote>
  <w:footnote w:type="continuationSeparator" w:id="0">
    <w:p w:rsidR="00B71867" w:rsidRDefault="00B71867" w:rsidP="00B71867">
      <w:pPr>
        <w:spacing w:after="0"/>
      </w:pPr>
      <w:r>
        <w:continuationSeparator/>
      </w:r>
    </w:p>
  </w:footnote>
  <w:footnote w:id="1">
    <w:p w:rsidR="00AA3271" w:rsidRDefault="00AA3271" w:rsidP="00AA3271">
      <w:pPr>
        <w:pStyle w:val="FootnoteText"/>
        <w:spacing w:after="0"/>
      </w:pPr>
      <w:r>
        <w:rPr>
          <w:rStyle w:val="FootnoteReference"/>
        </w:rPr>
        <w:footnoteRef/>
      </w:r>
      <w:r>
        <w:t xml:space="preserve">  </w:t>
      </w:r>
      <w:r>
        <w:tab/>
        <w:t xml:space="preserve">This form </w:t>
      </w:r>
      <w:proofErr w:type="gramStart"/>
      <w:r>
        <w:rPr>
          <w:u w:val="single"/>
        </w:rPr>
        <w:t>must</w:t>
      </w:r>
      <w:r>
        <w:t xml:space="preserve"> be filled in, signed and returned with the application</w:t>
      </w:r>
      <w:proofErr w:type="gram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0EAB"/>
    <w:multiLevelType w:val="hybridMultilevel"/>
    <w:tmpl w:val="F21016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DDB0D43"/>
    <w:multiLevelType w:val="hybridMultilevel"/>
    <w:tmpl w:val="FCEC9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867"/>
    <w:rsid w:val="00064374"/>
    <w:rsid w:val="00751537"/>
    <w:rsid w:val="00AA3271"/>
    <w:rsid w:val="00B718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EDAEB-29A8-409D-94CE-5580299C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867"/>
    <w:pPr>
      <w:spacing w:after="240"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 Char,Footnote Text Char Char Char Char,Footnote Text Char1 Char1,Footnote Text Char Char Char1,Footnote Text Char1 Char Char Char,Footnote Text Char Char Char Char Char"/>
    <w:basedOn w:val="Normal"/>
    <w:link w:val="FootnoteTextChar"/>
    <w:semiHidden/>
    <w:rsid w:val="00B71867"/>
    <w:pPr>
      <w:ind w:left="357" w:hanging="357"/>
    </w:pPr>
    <w:rPr>
      <w:sz w:val="20"/>
    </w:rPr>
  </w:style>
  <w:style w:type="character" w:customStyle="1" w:styleId="FootnoteTextChar">
    <w:name w:val="Footnote Text Char"/>
    <w:aliases w:val="Footnote Text Char Char Char,Footnote Text Char1 Char Char Char1,Footnote Text Char Char Char Char Char1,Footnote Text Char1 Char1 Char,Footnote Text Char Char Char1 Char,Footnote Text Char1 Char Char Char Char"/>
    <w:basedOn w:val="DefaultParagraphFont"/>
    <w:link w:val="FootnoteText"/>
    <w:semiHidden/>
    <w:rsid w:val="00B71867"/>
    <w:rPr>
      <w:rFonts w:ascii="Times New Roman" w:eastAsia="Times New Roman" w:hAnsi="Times New Roman" w:cs="Times New Roman"/>
      <w:sz w:val="20"/>
      <w:szCs w:val="20"/>
      <w:lang w:val="en-GB"/>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
    <w:rsid w:val="00B71867"/>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WILMOT Genevieve (RTD)</dc:creator>
  <cp:keywords/>
  <dc:description/>
  <cp:lastModifiedBy>WILMOT Genevieve (RTD)</cp:lastModifiedBy>
  <cp:revision>2</cp:revision>
  <dcterms:created xsi:type="dcterms:W3CDTF">2019-05-07T16:40:00Z</dcterms:created>
  <dcterms:modified xsi:type="dcterms:W3CDTF">2019-05-13T09:16:00Z</dcterms:modified>
</cp:coreProperties>
</file>