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5DD4" w14:textId="77777777" w:rsidR="00D708EE" w:rsidRPr="005410C9" w:rsidRDefault="00D708EE" w:rsidP="007A394C">
      <w:pPr>
        <w:pStyle w:val="p1"/>
        <w:rPr>
          <w:rFonts w:ascii="Arial" w:hAnsi="Arial" w:cs="Arial"/>
          <w:color w:val="A9202D"/>
          <w:lang w:val="en-US"/>
        </w:rPr>
      </w:pPr>
    </w:p>
    <w:p w14:paraId="4A45047F" w14:textId="55DDE750" w:rsidR="00B66B1D" w:rsidRPr="005410C9" w:rsidRDefault="00B66B1D" w:rsidP="004A1E8C">
      <w:pPr>
        <w:pStyle w:val="p1"/>
        <w:jc w:val="center"/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5410C9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XIX </w:t>
      </w:r>
      <w:r w:rsidRPr="005410C9">
        <w:rPr>
          <w:rFonts w:ascii="Arial" w:hAnsi="Arial" w:cs="Arial"/>
          <w:b/>
          <w:bCs/>
          <w:color w:val="A9202D"/>
          <w:sz w:val="21"/>
          <w:szCs w:val="21"/>
          <w:lang w:val="en-US"/>
        </w:rPr>
        <w:t xml:space="preserve">WORKSHOP ON AESTHETIC EXPERIENCE. </w:t>
      </w:r>
      <w:r w:rsidRPr="005410C9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>"AESTHETICS AND CRITICISM"</w:t>
      </w:r>
    </w:p>
    <w:p w14:paraId="4E8AE3E0" w14:textId="77777777" w:rsidR="005410C9" w:rsidRPr="005410C9" w:rsidRDefault="005410C9" w:rsidP="00D708EE">
      <w:pPr>
        <w:jc w:val="center"/>
        <w:rPr>
          <w:rFonts w:ascii="Arial" w:hAnsi="Arial" w:cs="Arial"/>
          <w:color w:val="A9202D"/>
          <w:sz w:val="21"/>
          <w:szCs w:val="21"/>
          <w:lang w:val="es-ES" w:eastAsia="es-ES_tradnl"/>
        </w:rPr>
      </w:pPr>
    </w:p>
    <w:p w14:paraId="46BA0B90" w14:textId="3B0F21A7" w:rsidR="007D2E6B" w:rsidRPr="005410C9" w:rsidRDefault="00D708EE" w:rsidP="00D708EE">
      <w:pPr>
        <w:jc w:val="center"/>
        <w:rPr>
          <w:rFonts w:ascii="Arial" w:hAnsi="Arial" w:cs="Arial"/>
          <w:color w:val="A9202D"/>
          <w:sz w:val="20"/>
          <w:szCs w:val="20"/>
          <w:lang w:val="es-ES" w:eastAsia="es-ES_tradnl"/>
        </w:rPr>
      </w:pPr>
      <w:r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 xml:space="preserve">Murcia, </w:t>
      </w:r>
      <w:r w:rsidR="00512981"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>18</w:t>
      </w:r>
      <w:r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>-</w:t>
      </w:r>
      <w:r w:rsidR="00512981"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>19</w:t>
      </w:r>
      <w:r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 xml:space="preserve"> </w:t>
      </w:r>
      <w:r w:rsidR="007A394C"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>January</w:t>
      </w:r>
      <w:r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>, 202</w:t>
      </w:r>
      <w:r w:rsidR="00512981" w:rsidRPr="005410C9">
        <w:rPr>
          <w:rFonts w:ascii="Arial" w:hAnsi="Arial" w:cs="Arial"/>
          <w:color w:val="A9202D"/>
          <w:sz w:val="20"/>
          <w:szCs w:val="20"/>
          <w:lang w:val="es-ES" w:eastAsia="es-ES_tradnl"/>
        </w:rPr>
        <w:t>4</w:t>
      </w:r>
    </w:p>
    <w:p w14:paraId="6A5A7145" w14:textId="14845765" w:rsidR="007D2E6B" w:rsidRPr="005410C9" w:rsidRDefault="00512981" w:rsidP="00512981">
      <w:pPr>
        <w:pStyle w:val="p1"/>
        <w:jc w:val="center"/>
        <w:rPr>
          <w:rFonts w:ascii="Arial" w:hAnsi="Arial" w:cs="Arial"/>
          <w:color w:val="C00000"/>
          <w:sz w:val="20"/>
          <w:szCs w:val="20"/>
          <w:lang w:val="es-ES" w:eastAsia="en-US"/>
        </w:rPr>
      </w:pPr>
      <w:r w:rsidRPr="005410C9">
        <w:rPr>
          <w:rFonts w:ascii="Arial" w:hAnsi="Arial" w:cs="Arial"/>
          <w:color w:val="C00000"/>
          <w:sz w:val="20"/>
          <w:szCs w:val="20"/>
          <w:lang w:val="es-ES" w:eastAsia="en-US"/>
        </w:rPr>
        <w:t>Sala de Juntas. Facultad de Derecho (La Merced)</w:t>
      </w:r>
    </w:p>
    <w:p w14:paraId="6DDA0435" w14:textId="77777777" w:rsidR="00B32A55" w:rsidRPr="005410C9" w:rsidRDefault="00B32A55" w:rsidP="00D0385B">
      <w:pPr>
        <w:pStyle w:val="p1"/>
        <w:rPr>
          <w:rFonts w:ascii="Arial" w:hAnsi="Arial" w:cs="Arial"/>
          <w:color w:val="C00000"/>
          <w:lang w:val="es-ES" w:eastAsia="en-US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3E1D8A" w:rsidRPr="005410C9" w14:paraId="5A2C26A4" w14:textId="77777777" w:rsidTr="005410C9">
        <w:trPr>
          <w:trHeight w:val="288"/>
        </w:trPr>
        <w:tc>
          <w:tcPr>
            <w:tcW w:w="4395" w:type="dxa"/>
          </w:tcPr>
          <w:p w14:paraId="3E3D853E" w14:textId="77777777" w:rsidR="005410C9" w:rsidRPr="005410C9" w:rsidRDefault="005410C9" w:rsidP="00B66B1D">
            <w:pPr>
              <w:pStyle w:val="p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 w:eastAsia="en-US"/>
              </w:rPr>
            </w:pPr>
          </w:p>
          <w:p w14:paraId="41479A6F" w14:textId="3F8971FA" w:rsidR="003E1D8A" w:rsidRPr="005410C9" w:rsidRDefault="003E1D8A" w:rsidP="005410C9">
            <w:pPr>
              <w:pStyle w:val="p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 w:eastAsia="en-US"/>
              </w:rPr>
            </w:pPr>
            <w:r w:rsidRPr="005410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 w:eastAsia="en-US"/>
              </w:rPr>
              <w:t>Thursday 18th January</w:t>
            </w:r>
          </w:p>
        </w:tc>
        <w:tc>
          <w:tcPr>
            <w:tcW w:w="4677" w:type="dxa"/>
          </w:tcPr>
          <w:p w14:paraId="4135945C" w14:textId="77777777" w:rsidR="005410C9" w:rsidRPr="005410C9" w:rsidRDefault="005410C9" w:rsidP="005410C9">
            <w:pPr>
              <w:pStyle w:val="p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 w:eastAsia="en-US"/>
              </w:rPr>
            </w:pPr>
          </w:p>
          <w:p w14:paraId="72FC7547" w14:textId="592D7D87" w:rsidR="003E1D8A" w:rsidRPr="005410C9" w:rsidRDefault="003E1D8A" w:rsidP="005410C9">
            <w:pPr>
              <w:pStyle w:val="p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 w:eastAsia="en-US"/>
              </w:rPr>
            </w:pPr>
            <w:r w:rsidRPr="005410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 w:eastAsia="en-US"/>
              </w:rPr>
              <w:t>Friday 19 th January</w:t>
            </w:r>
          </w:p>
        </w:tc>
      </w:tr>
      <w:tr w:rsidR="003E1D8A" w:rsidRPr="005410C9" w14:paraId="3EF37AEF" w14:textId="77777777" w:rsidTr="005410C9">
        <w:tc>
          <w:tcPr>
            <w:tcW w:w="4395" w:type="dxa"/>
          </w:tcPr>
          <w:p w14:paraId="2B62B75E" w14:textId="77777777" w:rsidR="00695630" w:rsidRPr="00CB3A12" w:rsidRDefault="00695630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  <w:p w14:paraId="39F968C5" w14:textId="77777777" w:rsidR="00695630" w:rsidRPr="00CB3A12" w:rsidRDefault="00695630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  <w:p w14:paraId="688FB0BD" w14:textId="4B7DF3A9" w:rsidR="003E1D8A" w:rsidRPr="00CB3A12" w:rsidRDefault="00695630" w:rsidP="005410C9">
            <w:pPr>
              <w:pStyle w:val="p1"/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s-ES" w:eastAsia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10</w:t>
            </w:r>
            <w:r w:rsidR="003E1D8A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: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</w:t>
            </w:r>
            <w:r w:rsidR="003E1D8A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-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1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1</w:t>
            </w:r>
            <w:r w:rsidR="003E1D8A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: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</w:t>
            </w:r>
            <w:r w:rsidR="001858C1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.</w:t>
            </w:r>
            <w:r w:rsidR="003E1D8A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 xml:space="preserve"> Salvador Rubio (Universidad de Murcia)</w:t>
            </w:r>
            <w:r w:rsidR="00B32A55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 xml:space="preserve">: </w:t>
            </w:r>
            <w:r w:rsidR="003E1D8A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s-ES"/>
              </w:rPr>
              <w:t>Wittgenstein, crítico musical</w:t>
            </w:r>
          </w:p>
          <w:p w14:paraId="6AD35989" w14:textId="77777777" w:rsidR="003E1D8A" w:rsidRPr="00CB3A12" w:rsidRDefault="003E1D8A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</w:tc>
        <w:tc>
          <w:tcPr>
            <w:tcW w:w="4677" w:type="dxa"/>
          </w:tcPr>
          <w:p w14:paraId="4ADC1C5C" w14:textId="77777777" w:rsidR="00B66B1D" w:rsidRPr="00CB3A12" w:rsidRDefault="00B66B1D" w:rsidP="005410C9">
            <w:pPr>
              <w:pStyle w:val="p1"/>
              <w:spacing w:line="240" w:lineRule="atLeast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91ED58E" w14:textId="16E65485" w:rsidR="00695630" w:rsidRPr="00CB3A12" w:rsidRDefault="00825373" w:rsidP="005410C9">
            <w:pPr>
              <w:pStyle w:val="p1"/>
              <w:spacing w:line="240" w:lineRule="atLeast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9</w:t>
            </w:r>
            <w:r w:rsidR="00B72A4B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: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3</w:t>
            </w:r>
            <w:r w:rsidR="00B72A4B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0-1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0</w:t>
            </w:r>
            <w:r w:rsidR="00B72A4B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: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3</w:t>
            </w:r>
            <w:r w:rsidR="00B72A4B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0. </w:t>
            </w:r>
            <w:r w:rsidR="00695630" w:rsidRPr="00CB3A12">
              <w:rPr>
                <w:rStyle w:val="Ninguno"/>
                <w:rFonts w:ascii="Arial" w:hAnsi="Arial" w:cs="Arial"/>
                <w:color w:val="404040" w:themeColor="text1" w:themeTint="BF"/>
                <w:sz w:val="20"/>
                <w:szCs w:val="20"/>
              </w:rPr>
              <w:t>Cynthia Cabañas (Birbeck College. University of London) y Héctor J. Pérez (Universidad Politécnica de Valencia)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695630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/>
              </w:rPr>
              <w:t xml:space="preserve">Dramatic irony and surprise in </w:t>
            </w:r>
            <w:r w:rsidR="00695630" w:rsidRPr="00CB3A12">
              <w:rPr>
                <w:rStyle w:val="Ninguno"/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Severance</w:t>
            </w:r>
            <w:r w:rsidR="00695630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/>
              </w:rPr>
              <w:t>: two resources of cognitive psychology for television criticism</w:t>
            </w:r>
          </w:p>
        </w:tc>
      </w:tr>
      <w:tr w:rsidR="003E1D8A" w:rsidRPr="005410C9" w14:paraId="20DB9B74" w14:textId="77777777" w:rsidTr="005410C9">
        <w:tc>
          <w:tcPr>
            <w:tcW w:w="4395" w:type="dxa"/>
          </w:tcPr>
          <w:p w14:paraId="3BE496E7" w14:textId="77777777" w:rsidR="00695630" w:rsidRPr="00CB3A12" w:rsidRDefault="00695630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  <w:p w14:paraId="1DBFEE34" w14:textId="2ADAA2A4" w:rsidR="003E1D8A" w:rsidRPr="00CB3A12" w:rsidRDefault="003E1D8A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1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1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: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-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1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2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: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="001858C1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.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 Vítor Moura (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Universidade do Minho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): </w:t>
            </w:r>
            <w:r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/>
              </w:rPr>
              <w:t>Art Criticism and the Hermeneutic Circle.</w:t>
            </w:r>
          </w:p>
        </w:tc>
        <w:tc>
          <w:tcPr>
            <w:tcW w:w="4677" w:type="dxa"/>
          </w:tcPr>
          <w:p w14:paraId="7EC6771F" w14:textId="77777777" w:rsidR="00B66B1D" w:rsidRPr="00CB3A12" w:rsidRDefault="00B66B1D" w:rsidP="005410C9">
            <w:pPr>
              <w:pStyle w:val="p1"/>
              <w:spacing w:line="240" w:lineRule="atLeast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  <w:p w14:paraId="67221063" w14:textId="3D2E5087" w:rsidR="003E1D8A" w:rsidRPr="00CB3A12" w:rsidRDefault="00825373" w:rsidP="005410C9">
            <w:pPr>
              <w:pStyle w:val="p1"/>
              <w:spacing w:line="240" w:lineRule="atLeast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10:30-11:30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Clara Campuzano 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(Universidad de Murcia): </w:t>
            </w:r>
            <w:r w:rsidR="00695630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/>
              </w:rPr>
              <w:t>Aesthetic discussions and normativity: the role of justification in aesthetic judgement</w:t>
            </w:r>
          </w:p>
        </w:tc>
      </w:tr>
      <w:tr w:rsidR="00B66B1D" w:rsidRPr="005410C9" w14:paraId="589AC71D" w14:textId="77777777" w:rsidTr="005410C9">
        <w:tc>
          <w:tcPr>
            <w:tcW w:w="4395" w:type="dxa"/>
          </w:tcPr>
          <w:p w14:paraId="342D3444" w14:textId="77777777" w:rsidR="00B66B1D" w:rsidRPr="005410C9" w:rsidRDefault="00B66B1D" w:rsidP="005410C9">
            <w:pPr>
              <w:pStyle w:val="p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7CB440F" w14:textId="70EDC46F" w:rsidR="00B66B1D" w:rsidRPr="005410C9" w:rsidRDefault="00B66B1D" w:rsidP="005410C9">
            <w:pPr>
              <w:pStyle w:val="p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410C9">
              <w:rPr>
                <w:rFonts w:ascii="Arial" w:hAnsi="Arial" w:cs="Arial"/>
                <w:color w:val="C00000"/>
                <w:sz w:val="20"/>
                <w:szCs w:val="20"/>
                <w:lang w:val="es-ES" w:eastAsia="en-US"/>
              </w:rPr>
              <w:t>12:00-12:30 Coffee break</w:t>
            </w:r>
          </w:p>
        </w:tc>
        <w:tc>
          <w:tcPr>
            <w:tcW w:w="4677" w:type="dxa"/>
          </w:tcPr>
          <w:p w14:paraId="6450DAD4" w14:textId="77777777" w:rsidR="00B66B1D" w:rsidRPr="005410C9" w:rsidRDefault="00B66B1D" w:rsidP="005410C9">
            <w:pPr>
              <w:pStyle w:val="p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 w:eastAsia="en-US"/>
              </w:rPr>
            </w:pPr>
          </w:p>
          <w:p w14:paraId="5BFECA11" w14:textId="6C95BAF3" w:rsidR="00B66B1D" w:rsidRPr="005410C9" w:rsidRDefault="00B66B1D" w:rsidP="005410C9">
            <w:pPr>
              <w:pStyle w:val="p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410C9">
              <w:rPr>
                <w:rFonts w:ascii="Arial" w:hAnsi="Arial" w:cs="Arial"/>
                <w:color w:val="C00000"/>
                <w:sz w:val="20"/>
                <w:szCs w:val="20"/>
                <w:lang w:val="en-US" w:eastAsia="en-US"/>
              </w:rPr>
              <w:t>11:30-12:00 Coffee break</w:t>
            </w:r>
          </w:p>
        </w:tc>
      </w:tr>
      <w:tr w:rsidR="003E1D8A" w:rsidRPr="005410C9" w14:paraId="36194572" w14:textId="77777777" w:rsidTr="005410C9">
        <w:tc>
          <w:tcPr>
            <w:tcW w:w="4395" w:type="dxa"/>
          </w:tcPr>
          <w:p w14:paraId="3CD47BDB" w14:textId="77777777" w:rsidR="00825373" w:rsidRPr="00CB3A12" w:rsidRDefault="00825373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  <w:p w14:paraId="23E783CA" w14:textId="046264E9" w:rsidR="003E1D8A" w:rsidRPr="00CB3A12" w:rsidRDefault="00825373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12: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3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0-13: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3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 xml:space="preserve">0 </w:t>
            </w:r>
            <w:r w:rsidR="00695630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Gerard Vilar (UAB) </w:t>
            </w:r>
            <w:r w:rsidR="00695630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Estética y crítica: un enredo</w:t>
            </w:r>
          </w:p>
        </w:tc>
        <w:tc>
          <w:tcPr>
            <w:tcW w:w="4677" w:type="dxa"/>
          </w:tcPr>
          <w:p w14:paraId="1CFEB097" w14:textId="77777777" w:rsidR="00825373" w:rsidRPr="00CB3A12" w:rsidRDefault="00825373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  <w:p w14:paraId="03B79D46" w14:textId="3C36E8A5" w:rsidR="00B32A55" w:rsidRPr="00CB3A12" w:rsidRDefault="003E1D8A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1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2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: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-1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3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: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0</w:t>
            </w:r>
            <w:r w:rsidR="001858C1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.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 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Marta Benenti (Universidad de Murcia)</w:t>
            </w:r>
            <w:r w:rsidR="00012242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:</w:t>
            </w:r>
            <w:r w:rsidR="001B469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 </w:t>
            </w:r>
            <w:r w:rsidR="001B4697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/>
              </w:rPr>
              <w:t>What can perceptual learning tell us about criticism?</w:t>
            </w:r>
          </w:p>
        </w:tc>
      </w:tr>
      <w:tr w:rsidR="003E1D8A" w:rsidRPr="005410C9" w14:paraId="3008DC5C" w14:textId="77777777" w:rsidTr="005410C9">
        <w:tc>
          <w:tcPr>
            <w:tcW w:w="4395" w:type="dxa"/>
          </w:tcPr>
          <w:p w14:paraId="0476F299" w14:textId="77777777" w:rsidR="00695630" w:rsidRPr="00CB3A12" w:rsidRDefault="00695630" w:rsidP="005410C9">
            <w:pPr>
              <w:pStyle w:val="HTMLconformatoprevio"/>
              <w:jc w:val="center"/>
              <w:rPr>
                <w:rFonts w:ascii="Arial" w:hAnsi="Arial" w:cs="Arial"/>
                <w:color w:val="404040" w:themeColor="text1" w:themeTint="BF"/>
                <w:lang w:val="en-US" w:eastAsia="en-US"/>
              </w:rPr>
            </w:pPr>
          </w:p>
          <w:p w14:paraId="2C348FE4" w14:textId="77777777" w:rsidR="00695630" w:rsidRPr="00CB3A12" w:rsidRDefault="00695630" w:rsidP="005410C9">
            <w:pPr>
              <w:pStyle w:val="HTMLconformatoprevio"/>
              <w:jc w:val="center"/>
              <w:rPr>
                <w:rFonts w:ascii="Arial" w:hAnsi="Arial" w:cs="Arial"/>
                <w:color w:val="404040" w:themeColor="text1" w:themeTint="BF"/>
                <w:lang w:val="en-US" w:eastAsia="en-US"/>
              </w:rPr>
            </w:pPr>
          </w:p>
          <w:p w14:paraId="0289F70A" w14:textId="48664904" w:rsidR="003E1D8A" w:rsidRPr="00CB3A12" w:rsidRDefault="003E1D8A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</w:tc>
        <w:tc>
          <w:tcPr>
            <w:tcW w:w="4677" w:type="dxa"/>
          </w:tcPr>
          <w:p w14:paraId="7FFDE640" w14:textId="77777777" w:rsidR="00B66B1D" w:rsidRPr="00CB3A12" w:rsidRDefault="00B66B1D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  <w:p w14:paraId="01D6FF32" w14:textId="1D453DD9" w:rsidR="00F1545C" w:rsidRPr="00CB3A12" w:rsidRDefault="003E1D8A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1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3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: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0-1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4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:</w:t>
            </w:r>
            <w:r w:rsidR="00C60F1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0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 xml:space="preserve">0. </w:t>
            </w:r>
            <w:r w:rsidR="00EF26F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Lola</w:t>
            </w:r>
            <w:r w:rsidR="00012242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 xml:space="preserve"> Martínez-Pons </w:t>
            </w:r>
            <w:r w:rsidR="00D5338B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>y</w:t>
            </w:r>
            <w:r w:rsidR="00EF26F7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 xml:space="preserve"> Paca</w:t>
            </w:r>
            <w:r w:rsidR="00012242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  <w:t xml:space="preserve"> Pérez Carreño: (Universidad de Murcia)</w:t>
            </w:r>
            <w:r w:rsidR="00731D99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 </w:t>
            </w:r>
            <w:r w:rsidR="00731D99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 w:eastAsia="en-US"/>
              </w:rPr>
              <w:t xml:space="preserve">Is </w:t>
            </w:r>
            <w:r w:rsidR="00731D99"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attunement </w:t>
            </w:r>
            <w:r w:rsidR="00731D99"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 w:eastAsia="en-US"/>
              </w:rPr>
              <w:t>the solution to the antinomy of taste?</w:t>
            </w:r>
          </w:p>
        </w:tc>
      </w:tr>
      <w:tr w:rsidR="00B66B1D" w:rsidRPr="005410C9" w14:paraId="0596080E" w14:textId="77777777" w:rsidTr="005410C9">
        <w:tc>
          <w:tcPr>
            <w:tcW w:w="4395" w:type="dxa"/>
          </w:tcPr>
          <w:p w14:paraId="36B5E637" w14:textId="77777777" w:rsidR="00B66B1D" w:rsidRPr="005410C9" w:rsidRDefault="00B66B1D" w:rsidP="005410C9">
            <w:pPr>
              <w:pStyle w:val="HTMLconformatoprevio"/>
              <w:jc w:val="center"/>
              <w:rPr>
                <w:rFonts w:ascii="Arial" w:hAnsi="Arial" w:cs="Arial"/>
                <w:color w:val="000000" w:themeColor="text1"/>
                <w:highlight w:val="lightGray"/>
                <w:lang w:eastAsia="en-US"/>
              </w:rPr>
            </w:pPr>
          </w:p>
          <w:p w14:paraId="754C3C44" w14:textId="5A8EE361" w:rsidR="00B66B1D" w:rsidRPr="005410C9" w:rsidRDefault="00B66B1D" w:rsidP="005410C9">
            <w:pPr>
              <w:pStyle w:val="HTMLconformatoprevio"/>
              <w:jc w:val="center"/>
              <w:rPr>
                <w:rFonts w:ascii="Arial" w:hAnsi="Arial" w:cs="Arial"/>
                <w:highlight w:val="lightGray"/>
              </w:rPr>
            </w:pPr>
            <w:r w:rsidRPr="005410C9">
              <w:rPr>
                <w:rFonts w:ascii="Arial" w:hAnsi="Arial" w:cs="Arial"/>
                <w:color w:val="C00000"/>
                <w:lang w:eastAsia="en-US"/>
              </w:rPr>
              <w:t>13:30 Lunch</w:t>
            </w:r>
          </w:p>
        </w:tc>
        <w:tc>
          <w:tcPr>
            <w:tcW w:w="4677" w:type="dxa"/>
          </w:tcPr>
          <w:p w14:paraId="635F500D" w14:textId="77777777" w:rsidR="00B66B1D" w:rsidRPr="005410C9" w:rsidRDefault="00B66B1D" w:rsidP="005410C9">
            <w:pPr>
              <w:pStyle w:val="p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 w:eastAsia="en-US"/>
              </w:rPr>
            </w:pPr>
          </w:p>
          <w:p w14:paraId="08B0E6E1" w14:textId="4731FA62" w:rsidR="00B66B1D" w:rsidRPr="005410C9" w:rsidRDefault="00B66B1D" w:rsidP="005410C9">
            <w:pPr>
              <w:pStyle w:val="p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410C9">
              <w:rPr>
                <w:rFonts w:ascii="Arial" w:hAnsi="Arial" w:cs="Arial"/>
                <w:color w:val="C00000"/>
                <w:sz w:val="20"/>
                <w:szCs w:val="20"/>
                <w:lang w:val="en-US" w:eastAsia="en-US"/>
              </w:rPr>
              <w:t>14:00 Lunch</w:t>
            </w:r>
          </w:p>
        </w:tc>
      </w:tr>
      <w:tr w:rsidR="001B4697" w:rsidRPr="005410C9" w14:paraId="05A268C8" w14:textId="77777777" w:rsidTr="005410C9">
        <w:tc>
          <w:tcPr>
            <w:tcW w:w="4395" w:type="dxa"/>
          </w:tcPr>
          <w:p w14:paraId="7F3E751C" w14:textId="77777777" w:rsidR="00731D99" w:rsidRPr="00CB3A12" w:rsidRDefault="00731D99" w:rsidP="005410C9">
            <w:pPr>
              <w:pStyle w:val="HTMLconformatoprevi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  <w:p w14:paraId="6F5FBCEB" w14:textId="3D1128A8" w:rsidR="001B4697" w:rsidRPr="00CB3A12" w:rsidRDefault="00695630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16:00-17:00 Tània Costa y Sara Coscarelli, (EINA, centro universitario de diseño y arte (UAB)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  <w:r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Lugares de la morada. Subjetivaciones del habitar</w:t>
            </w:r>
          </w:p>
        </w:tc>
        <w:tc>
          <w:tcPr>
            <w:tcW w:w="4677" w:type="dxa"/>
          </w:tcPr>
          <w:p w14:paraId="4D901747" w14:textId="77777777" w:rsidR="00731D99" w:rsidRPr="00CB3A12" w:rsidRDefault="00731D99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  <w:p w14:paraId="46DF7543" w14:textId="56518162" w:rsidR="001B4697" w:rsidRPr="00CB3A12" w:rsidRDefault="00C60F17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>16:00- 17:00.</w:t>
            </w:r>
            <w:r w:rsidRPr="00CB3A12">
              <w:rPr>
                <w:rStyle w:val="Ninguno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Natxo Navarro (Universidad de Murcia): </w:t>
            </w:r>
            <w:r w:rsidRPr="00CB3A12">
              <w:rPr>
                <w:rStyle w:val="defaultfonthxmailstyle"/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/>
              </w:rPr>
              <w:t>On the (Un)Reflective Character of Everyday Aesthetic Experience: Consciousness vs. Normativity</w:t>
            </w:r>
          </w:p>
        </w:tc>
      </w:tr>
      <w:tr w:rsidR="00B66B1D" w:rsidRPr="005410C9" w14:paraId="1C6B70E4" w14:textId="77777777" w:rsidTr="005410C9">
        <w:tc>
          <w:tcPr>
            <w:tcW w:w="4395" w:type="dxa"/>
          </w:tcPr>
          <w:p w14:paraId="3CEA9447" w14:textId="77777777" w:rsidR="00B66B1D" w:rsidRPr="00CB3A12" w:rsidRDefault="00B66B1D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 w:eastAsia="en-US"/>
              </w:rPr>
            </w:pPr>
          </w:p>
          <w:p w14:paraId="0E47308D" w14:textId="4DC5DF2A" w:rsidR="00B66B1D" w:rsidRPr="00CB3A12" w:rsidRDefault="00B66B1D" w:rsidP="005410C9">
            <w:pPr>
              <w:pStyle w:val="HTMLconformatoprevi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17:00- 18:00. Vanessa Vidal (Universidad de Valencia): </w:t>
            </w:r>
            <w:r w:rsidRPr="00CB3A12">
              <w:rPr>
                <w:rFonts w:ascii="Arial" w:hAnsi="Arial" w:cs="Arial"/>
                <w:i/>
                <w:iCs/>
                <w:color w:val="404040" w:themeColor="text1" w:themeTint="BF"/>
              </w:rPr>
              <w:t>La crítica de Th. W. Adorno a la ausencia de lenguaje en la estética de Hegel</w:t>
            </w:r>
          </w:p>
          <w:p w14:paraId="6BE0CBA2" w14:textId="77777777" w:rsidR="00B66B1D" w:rsidRPr="00CB3A12" w:rsidRDefault="00B66B1D" w:rsidP="005410C9">
            <w:pPr>
              <w:pStyle w:val="HTMLconformatoprevi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4677" w:type="dxa"/>
          </w:tcPr>
          <w:p w14:paraId="73AE3D56" w14:textId="77777777" w:rsidR="00B66B1D" w:rsidRPr="00CB3A12" w:rsidRDefault="00B66B1D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29F0F81E" w14:textId="2187D976" w:rsidR="00B66B1D" w:rsidRPr="00CB3A12" w:rsidRDefault="00B66B1D" w:rsidP="005410C9">
            <w:pPr>
              <w:pStyle w:val="p1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17:00-18:00. Matilde Carrasco </w:t>
            </w:r>
            <w:r w:rsidRPr="00CB3A1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 w:eastAsia="en-US"/>
              </w:rPr>
              <w:t xml:space="preserve">(Universidad de Murcia): </w:t>
            </w:r>
            <w:r w:rsidRPr="00CB3A1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n-US" w:eastAsia="en-US"/>
              </w:rPr>
              <w:t>Aesthetic value and the criticism of participatory art</w:t>
            </w:r>
          </w:p>
        </w:tc>
      </w:tr>
    </w:tbl>
    <w:p w14:paraId="5B541236" w14:textId="77777777" w:rsidR="00D708EE" w:rsidRPr="00CB3A12" w:rsidRDefault="00D708EE" w:rsidP="00294B08">
      <w:pPr>
        <w:pStyle w:val="p1"/>
        <w:rPr>
          <w:rFonts w:ascii="Arial" w:hAnsi="Arial" w:cs="Arial"/>
          <w:color w:val="595959" w:themeColor="text1" w:themeTint="A6"/>
          <w:sz w:val="20"/>
          <w:szCs w:val="20"/>
          <w:lang w:val="en-US" w:eastAsia="en-US"/>
        </w:rPr>
      </w:pPr>
    </w:p>
    <w:p w14:paraId="486847E6" w14:textId="3F431922" w:rsidR="004A1E8C" w:rsidRPr="00CB3A12" w:rsidRDefault="004A1E8C" w:rsidP="004A1E8C">
      <w:pPr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Organizer: Matilde Carrasco Barranco</w:t>
      </w:r>
      <w:r w:rsidR="00F1545C"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(University of Murcia).</w:t>
      </w:r>
    </w:p>
    <w:p w14:paraId="41992767" w14:textId="3CFFD229" w:rsidR="00B6644D" w:rsidRPr="00CB3A12" w:rsidRDefault="004A1E8C" w:rsidP="00B6644D">
      <w:pPr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Sponsored by: </w:t>
      </w:r>
      <w:r w:rsidR="008B76F1"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State Investigation Agency</w:t>
      </w:r>
      <w:r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via </w:t>
      </w:r>
      <w:hyperlink r:id="rId6" w:tgtFrame="_blank" w:history="1">
        <w:r w:rsidRPr="00CB3A12">
          <w:rPr>
            <w:rFonts w:ascii="Arial" w:hAnsi="Arial" w:cs="Arial"/>
            <w:color w:val="404040" w:themeColor="text1" w:themeTint="BF"/>
            <w:sz w:val="20"/>
            <w:szCs w:val="20"/>
            <w:lang w:val="en-US"/>
          </w:rPr>
          <w:t>“Normative Aspects of Aesthetic Appreciation” </w:t>
        </w:r>
      </w:hyperlink>
      <w:r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(PID2019-106351GB-I00)</w:t>
      </w:r>
      <w:r w:rsidR="004D7FCB" w:rsidRPr="00CB3A1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</w:p>
    <w:sectPr w:rsidR="00B6644D" w:rsidRPr="00CB3A12" w:rsidSect="00CB3A1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D8EC" w14:textId="77777777" w:rsidR="00F51313" w:rsidRDefault="00F51313" w:rsidP="007D2E6B">
      <w:r>
        <w:separator/>
      </w:r>
    </w:p>
  </w:endnote>
  <w:endnote w:type="continuationSeparator" w:id="0">
    <w:p w14:paraId="691D2CAE" w14:textId="77777777" w:rsidR="00F51313" w:rsidRDefault="00F51313" w:rsidP="007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7D87" w14:textId="06A25C41" w:rsidR="007D2E6B" w:rsidRDefault="005410C9">
    <w:pPr>
      <w:pStyle w:val="Piedepgina"/>
    </w:pPr>
    <w:r>
      <w:t xml:space="preserve">            </w:t>
    </w:r>
    <w:r w:rsidR="007D2E6B">
      <w:rPr>
        <w:noProof/>
        <w:lang w:eastAsia="es-ES_tradnl"/>
      </w:rPr>
      <w:drawing>
        <wp:inline distT="0" distB="0" distL="0" distR="0" wp14:anchorId="6813B788" wp14:editId="40D52DCF">
          <wp:extent cx="1224000" cy="324000"/>
          <wp:effectExtent l="0" t="0" r="0" b="6350"/>
          <wp:docPr id="970415451" name="Imagen 970415451" descr="Mariajo/proyectos%20de%20investigacion/Logos/logo-u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jo/proyectos%20de%20investigacion/Logos/logo-u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2839">
      <w:rPr>
        <w:noProof/>
        <w:lang w:eastAsia="es-ES_tradnl"/>
      </w:rPr>
      <w:drawing>
        <wp:inline distT="0" distB="0" distL="0" distR="0" wp14:anchorId="1EE665F9" wp14:editId="0C9DD020">
          <wp:extent cx="1255323" cy="386253"/>
          <wp:effectExtent l="0" t="0" r="2540" b="0"/>
          <wp:docPr id="1900427800" name="Imagen 1900427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jo/proyectos%20de%20investigacion/Logos/logo%20misnister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879" cy="3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E8C" w:rsidRPr="007319B7">
      <w:rPr>
        <w:rFonts w:ascii="Times New Roman" w:eastAsia="Times New Roman" w:hAnsi="Times New Roman" w:cs="Times New Roman"/>
        <w:noProof/>
        <w:sz w:val="32"/>
        <w:szCs w:val="32"/>
        <w:lang w:eastAsia="es-ES_tradnl"/>
      </w:rPr>
      <w:drawing>
        <wp:inline distT="0" distB="0" distL="0" distR="0" wp14:anchorId="5D9AFC5A" wp14:editId="1AE83BCB">
          <wp:extent cx="717564" cy="506785"/>
          <wp:effectExtent l="0" t="0" r="0" b="1270"/>
          <wp:docPr id="59738674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386748" name="Imagen 1" descr="Logotipo, nombre de la empresa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6352" cy="51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6F1">
      <w:rPr>
        <w:noProof/>
        <w:lang w:eastAsia="es-ES_tradnl"/>
      </w:rPr>
      <w:drawing>
        <wp:inline distT="0" distB="0" distL="0" distR="0" wp14:anchorId="54E7D2CC" wp14:editId="5C8EB460">
          <wp:extent cx="1281600" cy="313200"/>
          <wp:effectExtent l="0" t="0" r="0" b="0"/>
          <wp:docPr id="2040553754" name="Imagen 2040553754" descr="logo-aresm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aresmu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E8DA" w14:textId="77777777" w:rsidR="00F51313" w:rsidRDefault="00F51313" w:rsidP="007D2E6B">
      <w:r>
        <w:separator/>
      </w:r>
    </w:p>
  </w:footnote>
  <w:footnote w:type="continuationSeparator" w:id="0">
    <w:p w14:paraId="6A39E03F" w14:textId="77777777" w:rsidR="00F51313" w:rsidRDefault="00F51313" w:rsidP="007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E2EA" w14:textId="783FDE68" w:rsidR="00D708EE" w:rsidRDefault="004D7FCB">
    <w:pPr>
      <w:pStyle w:val="Encabezado"/>
    </w:pPr>
    <w:r w:rsidRPr="004D7FCB">
      <w:rPr>
        <w:noProof/>
      </w:rPr>
      <w:drawing>
        <wp:inline distT="0" distB="0" distL="0" distR="0" wp14:anchorId="454434DE" wp14:editId="0A85A4F0">
          <wp:extent cx="5778500" cy="2612497"/>
          <wp:effectExtent l="0" t="0" r="0" b="3810"/>
          <wp:docPr id="1290137994" name="Imagen 1" descr="Alberca con agu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137994" name="Imagen 1" descr="Alberca con agu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8926" cy="266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08"/>
    <w:rsid w:val="00012242"/>
    <w:rsid w:val="00026A2D"/>
    <w:rsid w:val="000313E2"/>
    <w:rsid w:val="00075D1B"/>
    <w:rsid w:val="0009547D"/>
    <w:rsid w:val="000A64BE"/>
    <w:rsid w:val="000D2839"/>
    <w:rsid w:val="000E0D42"/>
    <w:rsid w:val="00136A70"/>
    <w:rsid w:val="001858C1"/>
    <w:rsid w:val="001B4697"/>
    <w:rsid w:val="001B601E"/>
    <w:rsid w:val="001F278B"/>
    <w:rsid w:val="00241A57"/>
    <w:rsid w:val="002478BA"/>
    <w:rsid w:val="00282B7B"/>
    <w:rsid w:val="00294B08"/>
    <w:rsid w:val="002A7B34"/>
    <w:rsid w:val="002D10E8"/>
    <w:rsid w:val="002D7467"/>
    <w:rsid w:val="00306E3D"/>
    <w:rsid w:val="0037106D"/>
    <w:rsid w:val="003E1D8A"/>
    <w:rsid w:val="00402582"/>
    <w:rsid w:val="00406A82"/>
    <w:rsid w:val="004219D1"/>
    <w:rsid w:val="00431BD0"/>
    <w:rsid w:val="00471C3A"/>
    <w:rsid w:val="004738B7"/>
    <w:rsid w:val="0047771F"/>
    <w:rsid w:val="0049248E"/>
    <w:rsid w:val="004A1E8C"/>
    <w:rsid w:val="004D7FCB"/>
    <w:rsid w:val="00510F97"/>
    <w:rsid w:val="00512981"/>
    <w:rsid w:val="005410C9"/>
    <w:rsid w:val="00541C39"/>
    <w:rsid w:val="00565258"/>
    <w:rsid w:val="00590490"/>
    <w:rsid w:val="005E5C29"/>
    <w:rsid w:val="0065707F"/>
    <w:rsid w:val="006873DF"/>
    <w:rsid w:val="00695630"/>
    <w:rsid w:val="006A07A7"/>
    <w:rsid w:val="006F4597"/>
    <w:rsid w:val="006F5379"/>
    <w:rsid w:val="00731D99"/>
    <w:rsid w:val="007539B2"/>
    <w:rsid w:val="007564FD"/>
    <w:rsid w:val="00767A44"/>
    <w:rsid w:val="007776EB"/>
    <w:rsid w:val="007836FD"/>
    <w:rsid w:val="007A394C"/>
    <w:rsid w:val="007B3ECD"/>
    <w:rsid w:val="007B46C3"/>
    <w:rsid w:val="007D2E6B"/>
    <w:rsid w:val="008127ED"/>
    <w:rsid w:val="00825373"/>
    <w:rsid w:val="00862E15"/>
    <w:rsid w:val="00875293"/>
    <w:rsid w:val="0088109E"/>
    <w:rsid w:val="008B76F1"/>
    <w:rsid w:val="00935757"/>
    <w:rsid w:val="009F5B50"/>
    <w:rsid w:val="00A428B5"/>
    <w:rsid w:val="00A43FCA"/>
    <w:rsid w:val="00A808CF"/>
    <w:rsid w:val="00AC63C3"/>
    <w:rsid w:val="00AE503A"/>
    <w:rsid w:val="00B32A55"/>
    <w:rsid w:val="00B64F9A"/>
    <w:rsid w:val="00B6644D"/>
    <w:rsid w:val="00B66B1D"/>
    <w:rsid w:val="00B67C40"/>
    <w:rsid w:val="00B72A4B"/>
    <w:rsid w:val="00B7764C"/>
    <w:rsid w:val="00C60F17"/>
    <w:rsid w:val="00C73AD6"/>
    <w:rsid w:val="00C91DE9"/>
    <w:rsid w:val="00CA0D78"/>
    <w:rsid w:val="00CB3A12"/>
    <w:rsid w:val="00CF63CA"/>
    <w:rsid w:val="00D0385B"/>
    <w:rsid w:val="00D229B5"/>
    <w:rsid w:val="00D37C81"/>
    <w:rsid w:val="00D4053C"/>
    <w:rsid w:val="00D45E37"/>
    <w:rsid w:val="00D5338B"/>
    <w:rsid w:val="00D6685B"/>
    <w:rsid w:val="00D708EE"/>
    <w:rsid w:val="00D95177"/>
    <w:rsid w:val="00DE31F2"/>
    <w:rsid w:val="00E16508"/>
    <w:rsid w:val="00E871C2"/>
    <w:rsid w:val="00EF26F7"/>
    <w:rsid w:val="00F1545C"/>
    <w:rsid w:val="00F36E0C"/>
    <w:rsid w:val="00F51313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A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294B08"/>
    <w:rPr>
      <w:rFonts w:ascii="Helvetica" w:hAnsi="Helvetica" w:cs="Times New Roman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94B0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2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E6B"/>
  </w:style>
  <w:style w:type="paragraph" w:styleId="Piedepgina">
    <w:name w:val="footer"/>
    <w:basedOn w:val="Normal"/>
    <w:link w:val="PiedepginaCar"/>
    <w:uiPriority w:val="99"/>
    <w:unhideWhenUsed/>
    <w:rsid w:val="007D2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6B"/>
  </w:style>
  <w:style w:type="paragraph" w:styleId="NormalWeb">
    <w:name w:val="Normal (Web)"/>
    <w:basedOn w:val="Normal"/>
    <w:uiPriority w:val="99"/>
    <w:semiHidden/>
    <w:unhideWhenUsed/>
    <w:rsid w:val="00CF63C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CF63CA"/>
    <w:rPr>
      <w:b/>
      <w:bCs/>
    </w:rPr>
  </w:style>
  <w:style w:type="character" w:customStyle="1" w:styleId="apple-converted-space">
    <w:name w:val="apple-converted-space"/>
    <w:basedOn w:val="Fuentedeprrafopredeter"/>
    <w:rsid w:val="00CF63CA"/>
  </w:style>
  <w:style w:type="paragraph" w:styleId="HTMLconformatoprevio">
    <w:name w:val="HTML Preformatted"/>
    <w:basedOn w:val="Normal"/>
    <w:link w:val="HTMLconformatoprevioCar"/>
    <w:uiPriority w:val="99"/>
    <w:unhideWhenUsed/>
    <w:rsid w:val="00D3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37C81"/>
    <w:rPr>
      <w:rFonts w:ascii="Courier New" w:eastAsia="Times New Roman" w:hAnsi="Courier New" w:cs="Courier New"/>
      <w:sz w:val="20"/>
      <w:szCs w:val="20"/>
      <w:lang w:val="es-ES" w:eastAsia="es-ES_tradnl"/>
    </w:rPr>
  </w:style>
  <w:style w:type="paragraph" w:customStyle="1" w:styleId="Cuerpo">
    <w:name w:val="Cuerpo"/>
    <w:rsid w:val="00406A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2"/>
      <w:u w:color="00000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06A82"/>
    <w:rPr>
      <w:lang w:val="en-US"/>
    </w:rPr>
  </w:style>
  <w:style w:type="table" w:styleId="Tablaconcuadrcula">
    <w:name w:val="Table Grid"/>
    <w:basedOn w:val="Tablanormal"/>
    <w:uiPriority w:val="39"/>
    <w:rsid w:val="003E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fonthxmailstyle"/>
    <w:basedOn w:val="Fuentedeprrafopredeter"/>
    <w:rsid w:val="000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.es/aresmur/normative-aspects-of-aesthetic-appreci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Matilde Carrasco Barranco</cp:lastModifiedBy>
  <cp:revision>2</cp:revision>
  <cp:lastPrinted>2023-12-10T12:03:00Z</cp:lastPrinted>
  <dcterms:created xsi:type="dcterms:W3CDTF">2023-12-13T23:07:00Z</dcterms:created>
  <dcterms:modified xsi:type="dcterms:W3CDTF">2023-12-13T23:07:00Z</dcterms:modified>
</cp:coreProperties>
</file>